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F6545" w14:textId="0DBE9954" w:rsidR="003161E3" w:rsidRDefault="00C345A1" w:rsidP="003161E3">
      <w:pPr>
        <w:sectPr w:rsidR="003161E3" w:rsidSect="00E33901">
          <w:footerReference w:type="default" r:id="rId11"/>
          <w:footerReference w:type="first" r:id="rId12"/>
          <w:pgSz w:w="11906" w:h="16838"/>
          <w:pgMar w:top="0" w:right="0" w:bottom="0" w:left="0" w:header="0" w:footer="0" w:gutter="0"/>
          <w:cols w:space="708"/>
          <w:titlePg/>
          <w:docGrid w:linePitch="360"/>
        </w:sectPr>
      </w:pPr>
      <w:r>
        <w:rPr>
          <w:noProof/>
          <w:lang w:eastAsia="de-DE"/>
        </w:rPr>
        <mc:AlternateContent>
          <mc:Choice Requires="wps">
            <w:drawing>
              <wp:anchor distT="0" distB="0" distL="114300" distR="114300" simplePos="0" relativeHeight="251718702" behindDoc="0" locked="0" layoutInCell="1" allowOverlap="1" wp14:anchorId="70BCFEA8" wp14:editId="498EF9E4">
                <wp:simplePos x="0" y="0"/>
                <wp:positionH relativeFrom="column">
                  <wp:posOffset>260985</wp:posOffset>
                </wp:positionH>
                <wp:positionV relativeFrom="paragraph">
                  <wp:posOffset>9948849</wp:posOffset>
                </wp:positionV>
                <wp:extent cx="2247900" cy="631190"/>
                <wp:effectExtent l="0" t="0" r="0" b="0"/>
                <wp:wrapNone/>
                <wp:docPr id="1128094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31190"/>
                        </a:xfrm>
                        <a:prstGeom prst="rect">
                          <a:avLst/>
                        </a:prstGeom>
                        <a:noFill/>
                        <a:ln w="9525">
                          <a:noFill/>
                          <a:miter lim="800000"/>
                          <a:headEnd/>
                          <a:tailEnd/>
                        </a:ln>
                      </wps:spPr>
                      <wps:txbx>
                        <w:txbxContent>
                          <w:p w14:paraId="3ED64E6F" w14:textId="46642E27" w:rsidR="009F327E" w:rsidRPr="0051582B" w:rsidRDefault="009F327E" w:rsidP="009F327E">
                            <w:pPr>
                              <w:rPr>
                                <w:rFonts w:ascii="PT Sans" w:hAnsi="PT Sans"/>
                                <w:iCs/>
                                <w:color w:val="3EBDDE"/>
                              </w:rPr>
                            </w:pPr>
                            <w:r>
                              <w:rPr>
                                <w:rFonts w:ascii="PT Sans" w:hAnsi="PT Sans"/>
                                <w:iCs/>
                                <w:color w:val="3EBDDE"/>
                              </w:rPr>
                              <w:t>Auf den Kopf gestellt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0BCFEA8" id="_x0000_t202" coordsize="21600,21600" o:spt="202" path="m,l,21600r21600,l21600,xe">
                <v:stroke joinstyle="miter"/>
                <v:path gradientshapeok="t" o:connecttype="rect"/>
              </v:shapetype>
              <v:shape id="Text Box 8" o:spid="_x0000_s1026" type="#_x0000_t202" style="position:absolute;margin-left:20.55pt;margin-top:783.35pt;width:177pt;height:49.7pt;z-index:251718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7n/AEAANQDAAAOAAAAZHJzL2Uyb0RvYy54bWysU8tu2zAQvBfoPxC813rUTmLBcpAmTVEg&#10;fQBJP4CiKIsoyWVJ2pL79V1SimO0t6A6EFyudrgzO9xcj1qRg3BegqlpscgpEYZDK82upj+e7t9d&#10;UeIDMy1TYERNj8LT6+3bN5vBVqKEHlQrHEEQ46vB1rQPwVZZ5nkvNPMLsMJgsgOnWcDQ7bLWsQHR&#10;tcrKPL/IBnCtdcCF93h6NyXpNuF3neDhW9d5EYiqKfYW0urS2sQ1225YtXPM9pLPbbBXdKGZNHjp&#10;CeqOBUb2Tv4DpSV34KELCw46g66TXCQOyKbI/2Lz2DMrEhcUx9uTTP7/wfKvh0f73ZEwfoARB5hI&#10;ePsA/KcnBm57ZnbixjkYesFavLiIkmWD9dVcGqX2lY8gzfAFWhwy2wdIQGPndFQFeRJExwEcT6KL&#10;MRCOh2W5vFznmOKYu3hfFOs0lYxVz9XW+fBJgCZxU1OHQ03o7PDgQ+yGVc+/xMsM3Eul0mCVIUNN&#10;16tylQrOMloG9J2SuqZXefwmJ0SSH02bigOTatrjBcrMrCPRiXIYm5HIFhnE2ihCA+0RZXAw2Qyf&#10;BW56cL8pGdBiNfW/9swJStRng1Kui+UyejIFy9VliYE7zzTnGWY4QtU0UDJtb0Py8UT5BiXvZFLj&#10;pZO5ZbROEmm2efTmeZz+enmM2z8AAAD//wMAUEsDBBQABgAIAAAAIQDhxIUd3gAAAAwBAAAPAAAA&#10;ZHJzL2Rvd25yZXYueG1sTI/BTsMwDIbvSLxDZCRuLCmsGStNJwTiCmIwJG5Z47UVjVM12VreHnOC&#10;oz//+v253My+FyccYxfIQLZQIJDq4DpqDLy/PV3dgojJkrN9IDTwjRE21flZaQsXJnrF0zY1gkso&#10;FtZAm9JQSBnrFr2NizAg8e4QRm8Tj2Mj3WgnLve9vFZKS2874gutHfChxfpre/QGds+Hz4+lemke&#10;fT5MYVaS/Foac3kx39+BSDinvzD86rM6VOy0D0dyUfQGllnGSea51isQnLhZ54z2jLTWGciqlP+f&#10;qH4AAAD//wMAUEsBAi0AFAAGAAgAAAAhALaDOJL+AAAA4QEAABMAAAAAAAAAAAAAAAAAAAAAAFtD&#10;b250ZW50X1R5cGVzXS54bWxQSwECLQAUAAYACAAAACEAOP0h/9YAAACUAQAACwAAAAAAAAAAAAAA&#10;AAAvAQAAX3JlbHMvLnJlbHNQSwECLQAUAAYACAAAACEA+4Ze5/wBAADUAwAADgAAAAAAAAAAAAAA&#10;AAAuAgAAZHJzL2Uyb0RvYy54bWxQSwECLQAUAAYACAAAACEA4cSFHd4AAAAMAQAADwAAAAAAAAAA&#10;AAAAAABWBAAAZHJzL2Rvd25yZXYueG1sUEsFBgAAAAAEAAQA8wAAAGEFAAAAAA==&#10;" filled="f" stroked="f">
                <v:textbox>
                  <w:txbxContent>
                    <w:p w14:paraId="3ED64E6F" w14:textId="46642E27" w:rsidR="009F327E" w:rsidRPr="0051582B" w:rsidRDefault="009F327E" w:rsidP="009F327E">
                      <w:pPr>
                        <w:rPr>
                          <w:rFonts w:ascii="PT Sans" w:hAnsi="PT Sans"/>
                          <w:iCs/>
                          <w:color w:val="3EBDDE"/>
                        </w:rPr>
                      </w:pPr>
                      <w:r>
                        <w:rPr>
                          <w:rFonts w:ascii="PT Sans" w:hAnsi="PT Sans"/>
                          <w:iCs/>
                          <w:color w:val="3EBDDE"/>
                        </w:rPr>
                        <w:t>Auf den Kopf gestellt</w:t>
                      </w:r>
                    </w:p>
                  </w:txbxContent>
                </v:textbox>
              </v:shape>
            </w:pict>
          </mc:Fallback>
        </mc:AlternateContent>
      </w:r>
      <w:r>
        <w:rPr>
          <w:noProof/>
          <w:lang w:eastAsia="de-DE"/>
        </w:rPr>
        <mc:AlternateContent>
          <mc:Choice Requires="wps">
            <w:drawing>
              <wp:anchor distT="0" distB="0" distL="114300" distR="114300" simplePos="0" relativeHeight="251720750" behindDoc="0" locked="0" layoutInCell="1" allowOverlap="1" wp14:anchorId="557EC040" wp14:editId="3496D37F">
                <wp:simplePos x="0" y="0"/>
                <wp:positionH relativeFrom="column">
                  <wp:posOffset>2811780</wp:posOffset>
                </wp:positionH>
                <wp:positionV relativeFrom="paragraph">
                  <wp:posOffset>9905034</wp:posOffset>
                </wp:positionV>
                <wp:extent cx="2247900" cy="631190"/>
                <wp:effectExtent l="0" t="0" r="0" b="0"/>
                <wp:wrapNone/>
                <wp:docPr id="3934537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31190"/>
                        </a:xfrm>
                        <a:prstGeom prst="rect">
                          <a:avLst/>
                        </a:prstGeom>
                        <a:noFill/>
                        <a:ln w="9525">
                          <a:noFill/>
                          <a:miter lim="800000"/>
                          <a:headEnd/>
                          <a:tailEnd/>
                        </a:ln>
                      </wps:spPr>
                      <wps:txbx>
                        <w:txbxContent>
                          <w:p w14:paraId="1461D3F7" w14:textId="79187F6C" w:rsidR="009F327E" w:rsidRPr="0051582B" w:rsidRDefault="009F327E" w:rsidP="009F327E">
                            <w:pPr>
                              <w:rPr>
                                <w:rFonts w:ascii="PT Sans" w:hAnsi="PT Sans"/>
                                <w:iCs/>
                                <w:color w:val="3EBDDE"/>
                              </w:rPr>
                            </w:pPr>
                            <w:r>
                              <w:rPr>
                                <w:rFonts w:ascii="PT Sans" w:hAnsi="PT Sans"/>
                                <w:iCs/>
                                <w:color w:val="3EBDDE"/>
                              </w:rPr>
                              <w:t xml:space="preserve">Die Weltordnung </w:t>
                            </w:r>
                            <w:r w:rsidR="00306329">
                              <w:rPr>
                                <w:rFonts w:ascii="PT Sans" w:hAnsi="PT Sans"/>
                                <w:iCs/>
                                <w:color w:val="3EBDDE"/>
                              </w:rPr>
                              <w:br/>
                            </w:r>
                            <w:r>
                              <w:rPr>
                                <w:rFonts w:ascii="PT Sans" w:hAnsi="PT Sans"/>
                                <w:iCs/>
                                <w:color w:val="3EBDDE"/>
                              </w:rPr>
                              <w:t>auf dem Prüfstand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7EC040" id="_x0000_s1027" type="#_x0000_t202" style="position:absolute;margin-left:221.4pt;margin-top:779.9pt;width:177pt;height:49.7pt;z-index:251720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wm+wEAANQDAAAOAAAAZHJzL2Uyb0RvYy54bWysU8tu2zAQvBfoPxC813rUTmLBcpAmTVEg&#10;fQBJP4CiKIsoyWVJ2pL79V1SimO0t6A6EEuudrgzO9xcj1qRg3BegqlpscgpEYZDK82upj+e7t9d&#10;UeIDMy1TYERNj8LT6+3bN5vBVqKEHlQrHEEQ46vB1rQPwVZZ5nkvNPMLsMJgsgOnWcCt22WtYwOi&#10;a5WVeX6RDeBa64AL7/H0bkrSbcLvOsHDt67zIhBVU+wtpNWltYlrtt2waueY7SWf22Cv6EIzafDS&#10;E9QdC4zsnfwHSkvuwEMXFhx0Bl0nuUgckE2R/8XmsWdWJC4ojrcnmfz/g+VfD4/2uyNh/AAjDjCR&#10;8PYB+E9PDNz2zOzEjXMw9IK1eHERJcsG66u5NErtKx9BmuELtDhktg+QgMbO6agK8iSIjgM4nkQX&#10;YyAcD8tyebnOMcUxd/G+KNZpKhmrnqut8+GTAE1iUFOHQ03o7PDgQ+yGVc+/xMsM3Eul0mCVIUNN&#10;16tylQrOMloG9J2SuqZXefwmJ0SSH02bigOTaorxAmVm1pHoRDmMzUhkO0sSRWigPaIMDiab4bPA&#10;oAf3m5IBLVZT/2vPnKBEfTYo5bpYLqMn02a5uixx484zzXmGGY5QNQ2UTOFtSD6eKN+g5J1Marx0&#10;MreM1kkizTaP3jzfp79eHuP2DwAAAP//AwBQSwMEFAAGAAgAAAAhAHi4JXnfAAAADQEAAA8AAABk&#10;cnMvZG93bnJldi54bWxMj0FPwzAMhe9I/IfISNxYQtWWtTSdEIgriAGTuGWN11Y0TtVka/n3mBO7&#10;Pfs9PX+uNosbxAmn0HvScLtSIJAab3tqNXy8P9+sQYRoyJrBE2r4wQCb+vKiMqX1M73haRtbwSUU&#10;SqOhi3EspQxNh86ElR+R2Dv4yZnI49RKO5mZy90gE6Vy6UxPfKEzIz522Hxvj07D58vha5eq1/bJ&#10;ZePsFyXJFVLr66vl4R5ExCX+h+EPn9GhZqa9P5INYtCQpgmjRzayrGDFkbsiZ7HnVZ4VCci6kudf&#10;1L8AAAD//wMAUEsBAi0AFAAGAAgAAAAhALaDOJL+AAAA4QEAABMAAAAAAAAAAAAAAAAAAAAAAFtD&#10;b250ZW50X1R5cGVzXS54bWxQSwECLQAUAAYACAAAACEAOP0h/9YAAACUAQAACwAAAAAAAAAAAAAA&#10;AAAvAQAAX3JlbHMvLnJlbHNQSwECLQAUAAYACAAAACEAzFicJvsBAADUAwAADgAAAAAAAAAAAAAA&#10;AAAuAgAAZHJzL2Uyb0RvYy54bWxQSwECLQAUAAYACAAAACEAeLgled8AAAANAQAADwAAAAAAAAAA&#10;AAAAAABVBAAAZHJzL2Rvd25yZXYueG1sUEsFBgAAAAAEAAQA8wAAAGEFAAAAAA==&#10;" filled="f" stroked="f">
                <v:textbox>
                  <w:txbxContent>
                    <w:p w14:paraId="1461D3F7" w14:textId="79187F6C" w:rsidR="009F327E" w:rsidRPr="0051582B" w:rsidRDefault="009F327E" w:rsidP="009F327E">
                      <w:pPr>
                        <w:rPr>
                          <w:rFonts w:ascii="PT Sans" w:hAnsi="PT Sans"/>
                          <w:iCs/>
                          <w:color w:val="3EBDDE"/>
                        </w:rPr>
                      </w:pPr>
                      <w:r>
                        <w:rPr>
                          <w:rFonts w:ascii="PT Sans" w:hAnsi="PT Sans"/>
                          <w:iCs/>
                          <w:color w:val="3EBDDE"/>
                        </w:rPr>
                        <w:t xml:space="preserve">Die Weltordnung </w:t>
                      </w:r>
                      <w:r w:rsidR="00306329">
                        <w:rPr>
                          <w:rFonts w:ascii="PT Sans" w:hAnsi="PT Sans"/>
                          <w:iCs/>
                          <w:color w:val="3EBDDE"/>
                        </w:rPr>
                        <w:br/>
                      </w:r>
                      <w:r>
                        <w:rPr>
                          <w:rFonts w:ascii="PT Sans" w:hAnsi="PT Sans"/>
                          <w:iCs/>
                          <w:color w:val="3EBDDE"/>
                        </w:rPr>
                        <w:t>auf dem Prüfstand</w:t>
                      </w:r>
                    </w:p>
                  </w:txbxContent>
                </v:textbox>
              </v:shape>
            </w:pict>
          </mc:Fallback>
        </mc:AlternateContent>
      </w:r>
      <w:r>
        <w:rPr>
          <w:noProof/>
          <w:lang w:eastAsia="de-DE"/>
        </w:rPr>
        <mc:AlternateContent>
          <mc:Choice Requires="wps">
            <w:drawing>
              <wp:anchor distT="0" distB="0" distL="114300" distR="114300" simplePos="0" relativeHeight="251657238" behindDoc="0" locked="0" layoutInCell="1" allowOverlap="1" wp14:anchorId="323EEC6C" wp14:editId="640CF1DF">
                <wp:simplePos x="0" y="0"/>
                <wp:positionH relativeFrom="column">
                  <wp:posOffset>5342890</wp:posOffset>
                </wp:positionH>
                <wp:positionV relativeFrom="paragraph">
                  <wp:posOffset>9899346</wp:posOffset>
                </wp:positionV>
                <wp:extent cx="2148840" cy="723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23900"/>
                        </a:xfrm>
                        <a:prstGeom prst="rect">
                          <a:avLst/>
                        </a:prstGeom>
                        <a:noFill/>
                        <a:ln w="9525">
                          <a:noFill/>
                          <a:miter lim="800000"/>
                          <a:headEnd/>
                          <a:tailEnd/>
                        </a:ln>
                      </wps:spPr>
                      <wps:txbx>
                        <w:txbxContent>
                          <w:p w14:paraId="15A2838D" w14:textId="1D28448B" w:rsidR="008D0BF9" w:rsidRPr="007852A0" w:rsidRDefault="00202073" w:rsidP="00D671FF">
                            <w:pPr>
                              <w:rPr>
                                <w:rFonts w:ascii="PT Sans" w:hAnsi="PT Sans"/>
                                <w:iCs/>
                                <w:color w:val="3EBDDE"/>
                              </w:rPr>
                            </w:pPr>
                            <w:r w:rsidRPr="007852A0">
                              <w:rPr>
                                <w:rFonts w:ascii="PT Sans" w:hAnsi="PT Sans"/>
                                <w:iCs/>
                                <w:color w:val="3EBDDE"/>
                              </w:rPr>
                              <w:t>Er</w:t>
                            </w:r>
                            <w:r w:rsidR="00550A08" w:rsidRPr="007852A0">
                              <w:rPr>
                                <w:rFonts w:ascii="PT Sans" w:hAnsi="PT Sans"/>
                                <w:iCs/>
                                <w:color w:val="3EBDDE"/>
                              </w:rPr>
                              <w:t>tr</w:t>
                            </w:r>
                            <w:r w:rsidRPr="007852A0">
                              <w:rPr>
                                <w:rFonts w:ascii="PT Sans" w:hAnsi="PT Sans"/>
                                <w:iCs/>
                                <w:color w:val="3EBDDE"/>
                              </w:rPr>
                              <w:t>agsp</w:t>
                            </w:r>
                            <w:r w:rsidR="00D671FF" w:rsidRPr="007852A0">
                              <w:rPr>
                                <w:rFonts w:ascii="PT Sans" w:hAnsi="PT Sans"/>
                                <w:iCs/>
                                <w:color w:val="3EBDDE"/>
                              </w:rPr>
                              <w:t xml:space="preserve">rognosen – </w:t>
                            </w:r>
                            <w:r w:rsidRPr="007852A0">
                              <w:rPr>
                                <w:rFonts w:ascii="PT Sans" w:hAnsi="PT Sans"/>
                                <w:iCs/>
                                <w:color w:val="3EBDDE"/>
                              </w:rPr>
                              <w:t xml:space="preserve">Kaffeesatzleserei oder </w:t>
                            </w:r>
                            <w:r w:rsidR="00306329" w:rsidRPr="007852A0">
                              <w:rPr>
                                <w:rFonts w:ascii="PT Sans" w:hAnsi="PT Sans"/>
                                <w:iCs/>
                                <w:color w:val="3EBDDE"/>
                              </w:rPr>
                              <w:br/>
                            </w:r>
                            <w:r w:rsidRPr="007852A0">
                              <w:rPr>
                                <w:rFonts w:ascii="PT Sans" w:hAnsi="PT Sans"/>
                                <w:iCs/>
                                <w:color w:val="3EBDDE"/>
                              </w:rPr>
                              <w:t>nützliche Leitplanke?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3EEC6C" id="_x0000_s1028" type="#_x0000_t202" style="position:absolute;margin-left:420.7pt;margin-top:779.5pt;width:169.2pt;height:57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S99wEAAM0DAAAOAAAAZHJzL2Uyb0RvYy54bWysU9tu2zAMfR+wfxD0vviyZE2MOEXXrsOA&#10;7gJ0+wBZlmNhkqhJSuzs60vJbhpsb8P8IJCmeMhzSG2vR63IUTgvwdS0WOSUCMOhlWZf0x/f79+s&#10;KfGBmZYpMKKmJ+Hp9e71q+1gK1FCD6oVjiCI8dVga9qHYKss87wXmvkFWGEw2IHTLKDr9lnr2IDo&#10;WmVlnr/LBnCtdcCF9/j3bgrSXcLvOsHD167zIhBVU+wtpNOls4lnttuyau+Y7SWf22D/0IVm0mDR&#10;M9QdC4wcnPwLSkvuwEMXFhx0Bl0nuUgckE2R/8HmsWdWJC4ojrdnmfz/g+Vfjo/2myNhfA8jDjCR&#10;8PYB+E9PDNz2zOzFjXMw9IK1WLiIkmWD9dWcGqX2lY8gzfAZWhwyOwRIQGPndFQFeRJExwGczqKL&#10;MRCOP8tiuV4vMcQxdlW+3eRpKhmrnrOt8+GjAE2iUVOHQ03o7PjgQ+yGVc9XYjED91KpNFhlyFDT&#10;zapcpYSLiJYB905JXdN1Hr9pEyLJD6ZNyYFJNdlYQJmZdSQ6UQ5jM+LFyL6B9oT8HUz7he8BjR7c&#10;b0oG3K2a+l8H5gQl6pNBDTfFMhIOyVmurkp03GWkuYwwwxGqpoGSybwNaYEnrjeodSeTDC+dzL3i&#10;ziR15v2OS3npp1svr3D3BAAA//8DAFBLAwQUAAYACAAAACEAu6KXD+EAAAAOAQAADwAAAGRycy9k&#10;b3ducmV2LnhtbEyPzU7DMBCE70i8g7VI3KgdSNomxKkQiCuo5Ufi5sbbJCJeR7HbhLdne4LbjubT&#10;7Ey5mV0vTjiGzpOGZKFAINXedtRoeH97vlmDCNGQNb0n1PCDATbV5UVpCusn2uJpFxvBIRQKo6GN&#10;cSikDHWLzoSFH5DYO/jRmchybKQdzcThrpe3Si2lMx3xh9YM+Nhi/b07Og0fL4evz1S9Nk8uGyY/&#10;K0kul1pfX80P9yAizvEPhnN9rg4Vd9r7I9kgeg3rNEkZZSPLcl51RpJVznP2fC1XdwpkVcr/M6pf&#10;AAAA//8DAFBLAQItABQABgAIAAAAIQC2gziS/gAAAOEBAAATAAAAAAAAAAAAAAAAAAAAAABbQ29u&#10;dGVudF9UeXBlc10ueG1sUEsBAi0AFAAGAAgAAAAhADj9If/WAAAAlAEAAAsAAAAAAAAAAAAAAAAA&#10;LwEAAF9yZWxzLy5yZWxzUEsBAi0AFAAGAAgAAAAhAMXIdL33AQAAzQMAAA4AAAAAAAAAAAAAAAAA&#10;LgIAAGRycy9lMm9Eb2MueG1sUEsBAi0AFAAGAAgAAAAhALuilw/hAAAADgEAAA8AAAAAAAAAAAAA&#10;AAAAUQQAAGRycy9kb3ducmV2LnhtbFBLBQYAAAAABAAEAPMAAABfBQAAAAA=&#10;" filled="f" stroked="f">
                <v:textbox>
                  <w:txbxContent>
                    <w:p w14:paraId="15A2838D" w14:textId="1D28448B" w:rsidR="008D0BF9" w:rsidRPr="007852A0" w:rsidRDefault="00202073" w:rsidP="00D671FF">
                      <w:pPr>
                        <w:rPr>
                          <w:rFonts w:ascii="PT Sans" w:hAnsi="PT Sans"/>
                          <w:iCs/>
                          <w:color w:val="3EBDDE"/>
                        </w:rPr>
                      </w:pPr>
                      <w:r w:rsidRPr="007852A0">
                        <w:rPr>
                          <w:rFonts w:ascii="PT Sans" w:hAnsi="PT Sans"/>
                          <w:iCs/>
                          <w:color w:val="3EBDDE"/>
                        </w:rPr>
                        <w:t>Er</w:t>
                      </w:r>
                      <w:r w:rsidR="00550A08" w:rsidRPr="007852A0">
                        <w:rPr>
                          <w:rFonts w:ascii="PT Sans" w:hAnsi="PT Sans"/>
                          <w:iCs/>
                          <w:color w:val="3EBDDE"/>
                        </w:rPr>
                        <w:t>tr</w:t>
                      </w:r>
                      <w:r w:rsidRPr="007852A0">
                        <w:rPr>
                          <w:rFonts w:ascii="PT Sans" w:hAnsi="PT Sans"/>
                          <w:iCs/>
                          <w:color w:val="3EBDDE"/>
                        </w:rPr>
                        <w:t>agsp</w:t>
                      </w:r>
                      <w:r w:rsidR="00D671FF" w:rsidRPr="007852A0">
                        <w:rPr>
                          <w:rFonts w:ascii="PT Sans" w:hAnsi="PT Sans"/>
                          <w:iCs/>
                          <w:color w:val="3EBDDE"/>
                        </w:rPr>
                        <w:t xml:space="preserve">rognosen – </w:t>
                      </w:r>
                      <w:r w:rsidRPr="007852A0">
                        <w:rPr>
                          <w:rFonts w:ascii="PT Sans" w:hAnsi="PT Sans"/>
                          <w:iCs/>
                          <w:color w:val="3EBDDE"/>
                        </w:rPr>
                        <w:t xml:space="preserve">Kaffeesatzleserei oder </w:t>
                      </w:r>
                      <w:r w:rsidR="00306329" w:rsidRPr="007852A0">
                        <w:rPr>
                          <w:rFonts w:ascii="PT Sans" w:hAnsi="PT Sans"/>
                          <w:iCs/>
                          <w:color w:val="3EBDDE"/>
                        </w:rPr>
                        <w:br/>
                      </w:r>
                      <w:r w:rsidRPr="007852A0">
                        <w:rPr>
                          <w:rFonts w:ascii="PT Sans" w:hAnsi="PT Sans"/>
                          <w:iCs/>
                          <w:color w:val="3EBDDE"/>
                        </w:rPr>
                        <w:t>nützliche Leitplanke?</w:t>
                      </w:r>
                    </w:p>
                  </w:txbxContent>
                </v:textbox>
              </v:shape>
            </w:pict>
          </mc:Fallback>
        </mc:AlternateContent>
      </w:r>
      <w:r w:rsidR="009F327E">
        <w:rPr>
          <w:noProof/>
          <w:lang w:eastAsia="de-DE"/>
        </w:rPr>
        <mc:AlternateContent>
          <mc:Choice Requires="wps">
            <w:drawing>
              <wp:anchor distT="0" distB="0" distL="114300" distR="114300" simplePos="0" relativeHeight="251716654" behindDoc="0" locked="0" layoutInCell="1" allowOverlap="1" wp14:anchorId="60E166CC" wp14:editId="51ECCEC2">
                <wp:simplePos x="0" y="0"/>
                <wp:positionH relativeFrom="column">
                  <wp:posOffset>5851525</wp:posOffset>
                </wp:positionH>
                <wp:positionV relativeFrom="paragraph">
                  <wp:posOffset>9509570</wp:posOffset>
                </wp:positionV>
                <wp:extent cx="1193800" cy="490855"/>
                <wp:effectExtent l="0" t="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90855"/>
                        </a:xfrm>
                        <a:prstGeom prst="rect">
                          <a:avLst/>
                        </a:prstGeom>
                        <a:noFill/>
                        <a:ln w="9525">
                          <a:noFill/>
                          <a:miter lim="800000"/>
                          <a:headEnd/>
                          <a:tailEnd/>
                        </a:ln>
                      </wps:spPr>
                      <wps:txbx>
                        <w:txbxContent>
                          <w:p w14:paraId="6C6B963F" w14:textId="77777777" w:rsidR="009F327E" w:rsidRPr="00717908" w:rsidRDefault="009F327E" w:rsidP="009F327E">
                            <w:pPr>
                              <w:spacing w:line="240" w:lineRule="auto"/>
                              <w:rPr>
                                <w:rFonts w:ascii="PT Sans" w:hAnsi="PT Sans"/>
                                <w:b/>
                                <w:i/>
                                <w:iCs/>
                                <w:color w:val="2F4D72"/>
                                <w:sz w:val="24"/>
                              </w:rPr>
                            </w:pPr>
                            <w:r>
                              <w:rPr>
                                <w:rFonts w:ascii="PT Sans" w:hAnsi="PT Sans"/>
                                <w:b/>
                                <w:i/>
                                <w:iCs/>
                                <w:color w:val="2F4D72"/>
                                <w:sz w:val="24"/>
                              </w:rPr>
                              <w:t>Fokusthema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E166CC" id="Text Box 7" o:spid="_x0000_s1029" type="#_x0000_t202" style="position:absolute;margin-left:460.75pt;margin-top:748.8pt;width:94pt;height:38.65pt;z-index:251716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nI+wEAANQDAAAOAAAAZHJzL2Uyb0RvYy54bWysU9uO2yAQfa/Uf0C8N7azcZtYIavtbreq&#10;tL1I234AwThGBYYCiZ1+/Q44m43at6p+QOBhzsw5c1hfj0aTg/RBgWW0mpWUSCugVXbH6I/v92+W&#10;lITIbcs1WMnoUQZ6vXn9aj24Rs6hB91KTxDEhmZwjPYxuqYoguil4WEGTloMduANj3j0u6L1fEB0&#10;o4t5Wb4tBvCt8yBkCPj3bgrSTcbvOini164LMhLNKPYW8+rzuk1rsVnzZue565U4tcH/oQvDlcWi&#10;Z6g7HjnZe/UXlFHCQ4AuzgSYArpOCZk5IJuq/IPNY8+dzFxQnODOMoX/Byu+HB7dN0/i+B5GHGAm&#10;EdwDiJ+BWLjtud3JG+9h6CVvsXCVJCsGF5pTapI6NCGBbIfP0OKQ+T5CBho7b5IqyJMgOg7geBZd&#10;jpGIVLJaXS1LDAmMLVblsq5zCd48Zzsf4kcJhqQNox6HmtH54SHE1A1vnq+kYhbuldZ5sNqSgdFV&#10;Pa9zwkXEqIi+08owisXxm5yQSH6wbU6OXOlpjwW0PbFORCfKcdyORLWMXqXcJMIW2iPK4GGyGT4L&#10;3PTgf1MyoMUYDb/23EtK9CeLUq6qxSJ5Mh8W9bs5HvxlZHsZ4VYgFKORkml7G7OPJ8o3KHmnshov&#10;nZxaRutkkU42T968POdbL49x8wQAAP//AwBQSwMEFAAGAAgAAAAhAN6p20XhAAAADgEAAA8AAABk&#10;cnMvZG93bnJldi54bWxMj81OwzAQhO9IvIO1SNyonSppcYhTIRBXKsqPxM1NtklEvI5itwlv3+0J&#10;brs7o9lvis3senHCMXSeDCQLBQKp8nVHjYGP95e7exAhWqpt7wkN/GKATXl9Vdi89hO94WkXG8Eh&#10;FHJroI1xyKUMVYvOhoUfkFg7+NHZyOvYyHq0E4e7Xi6VWklnO+IPrR3wqcXqZ3d0Bj5fD99fqdo2&#10;zy4bJj8rSU5LY25v5scHEBHn+GeGCz6jQ8lMe3+kOojegF4mGVtZSPV6BeJiSZTm256nbJ1qkGUh&#10;/9cozwAAAP//AwBQSwECLQAUAAYACAAAACEAtoM4kv4AAADhAQAAEwAAAAAAAAAAAAAAAAAAAAAA&#10;W0NvbnRlbnRfVHlwZXNdLnhtbFBLAQItABQABgAIAAAAIQA4/SH/1gAAAJQBAAALAAAAAAAAAAAA&#10;AAAAAC8BAABfcmVscy8ucmVsc1BLAQItABQABgAIAAAAIQBTPinI+wEAANQDAAAOAAAAAAAAAAAA&#10;AAAAAC4CAABkcnMvZTJvRG9jLnhtbFBLAQItABQABgAIAAAAIQDeqdtF4QAAAA4BAAAPAAAAAAAA&#10;AAAAAAAAAFUEAABkcnMvZG93bnJldi54bWxQSwUGAAAAAAQABADzAAAAYwUAAAAA&#10;" filled="f" stroked="f">
                <v:textbox>
                  <w:txbxContent>
                    <w:p w14:paraId="6C6B963F" w14:textId="77777777" w:rsidR="009F327E" w:rsidRPr="00717908" w:rsidRDefault="009F327E" w:rsidP="009F327E">
                      <w:pPr>
                        <w:spacing w:line="240" w:lineRule="auto"/>
                        <w:rPr>
                          <w:rFonts w:ascii="PT Sans" w:hAnsi="PT Sans"/>
                          <w:b/>
                          <w:i/>
                          <w:iCs/>
                          <w:color w:val="2F4D72"/>
                          <w:sz w:val="24"/>
                        </w:rPr>
                      </w:pPr>
                      <w:r>
                        <w:rPr>
                          <w:rFonts w:ascii="PT Sans" w:hAnsi="PT Sans"/>
                          <w:b/>
                          <w:i/>
                          <w:iCs/>
                          <w:color w:val="2F4D72"/>
                          <w:sz w:val="24"/>
                        </w:rPr>
                        <w:t>Fokusthema</w:t>
                      </w:r>
                    </w:p>
                  </w:txbxContent>
                </v:textbox>
              </v:shape>
            </w:pict>
          </mc:Fallback>
        </mc:AlternateContent>
      </w:r>
      <w:r w:rsidR="009F327E">
        <w:rPr>
          <w:noProof/>
          <w:lang w:eastAsia="de-DE"/>
        </w:rPr>
        <mc:AlternateContent>
          <mc:Choice Requires="wps">
            <w:drawing>
              <wp:anchor distT="0" distB="0" distL="114300" distR="114300" simplePos="0" relativeHeight="251714606" behindDoc="0" locked="0" layoutInCell="1" allowOverlap="1" wp14:anchorId="0464F304" wp14:editId="2961F013">
                <wp:simplePos x="0" y="0"/>
                <wp:positionH relativeFrom="column">
                  <wp:posOffset>3347910</wp:posOffset>
                </wp:positionH>
                <wp:positionV relativeFrom="paragraph">
                  <wp:posOffset>9486265</wp:posOffset>
                </wp:positionV>
                <wp:extent cx="955040" cy="490855"/>
                <wp:effectExtent l="0" t="0" r="0" b="4445"/>
                <wp:wrapNone/>
                <wp:docPr id="1998012390"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90855"/>
                        </a:xfrm>
                        <a:prstGeom prst="rect">
                          <a:avLst/>
                        </a:prstGeom>
                        <a:noFill/>
                        <a:ln w="9525">
                          <a:noFill/>
                          <a:miter lim="800000"/>
                          <a:headEnd/>
                          <a:tailEnd/>
                        </a:ln>
                      </wps:spPr>
                      <wps:txbx>
                        <w:txbxContent>
                          <w:p w14:paraId="28BC0004" w14:textId="350588AF" w:rsidR="009F327E" w:rsidRPr="00717908" w:rsidRDefault="009F327E" w:rsidP="009F327E">
                            <w:pPr>
                              <w:spacing w:line="240" w:lineRule="auto"/>
                              <w:rPr>
                                <w:rFonts w:ascii="PT Sans" w:hAnsi="PT Sans"/>
                                <w:b/>
                                <w:i/>
                                <w:iCs/>
                                <w:color w:val="2F4D72"/>
                                <w:sz w:val="24"/>
                              </w:rPr>
                            </w:pPr>
                            <w:r>
                              <w:rPr>
                                <w:rFonts w:ascii="PT Sans" w:hAnsi="PT Sans"/>
                                <w:b/>
                                <w:i/>
                                <w:iCs/>
                                <w:color w:val="2F4D72"/>
                                <w:sz w:val="24"/>
                              </w:rPr>
                              <w:t xml:space="preserve">Ausblick </w:t>
                            </w:r>
                            <w:r>
                              <w:rPr>
                                <w:rFonts w:ascii="PT Sans" w:hAnsi="PT Sans"/>
                                <w:b/>
                                <w:i/>
                                <w:iCs/>
                                <w:color w:val="2F4D72"/>
                                <w:sz w:val="24"/>
                              </w:rPr>
                              <w:br/>
                              <w:t>2. Quartal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64F304" id="Text Box 454" o:spid="_x0000_s1030" type="#_x0000_t202" style="position:absolute;margin-left:263.6pt;margin-top:746.95pt;width:75.2pt;height:38.65pt;z-index:251714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RL+AEAANMDAAAOAAAAZHJzL2Uyb0RvYy54bWysU1Fv0zAQfkfiP1h+p0mrBtao6TQ2hpDG&#10;QBr8gKvjNBa2z9huk/LrOTtdV8EbIg/WnS/33X3fndfXo9HsIH1QaBs+n5WcSSuwVXbX8O/f7t9c&#10;cRYi2BY0Wtnwowz8evP61XpwtVxgj7qVnhGIDfXgGt7H6OqiCKKXBsIMnbQU7NAbiOT6XdF6GAjd&#10;6GJRlm+LAX3rPAoZAt3eTUG+yfhdJ0X80nVBRqYbTr3FfPp8btNZbNZQ7zy4XolTG/APXRhQloqe&#10;oe4gAtt79ReUUcJjwC7OBJoCu04JmTkQm3n5B5unHpzMXEic4M4yhf8HKx4PT+6rZ3F8jyMNMJMI&#10;7gHFj8As3vZgd/LGexx6CS0VnifJisGF+pSapA51SCDb4TO2NGTYR8xAY+dNUoV4MkKnARzPossx&#10;MkGXq6oqlxQRFFquyquqyhWgfk52PsSPEg1LRsM9zTSDw+EhxNQM1M+/pFoW75XWea7asiEVWFQ5&#10;4SJiVKS108o0/KpM37QIieMH2+bkCEpPNhXQ9kQ68ZwYx3E7MtVS0yk3abDF9kgqeJy2jF4FGT36&#10;X5wNtGENDz/34CVn+pMlJVfzZeIds7Os3i3I8ZeR7WUErCCohkfOJvM25jWeKN+Q4p3Karx0cmqZ&#10;NieLdNrytJqXfv7r5S1ufgMAAP//AwBQSwMEFAAGAAgAAAAhAAhhwifgAAAADQEAAA8AAABkcnMv&#10;ZG93bnJldi54bWxMj01PwzAMhu9I/IfISNxYsrK2tDSdEIgriPEhccsar61onKrJ1vLvMSc42u+j&#10;14+r7eIGccIp9J40rFcKBFLjbU+thrfXx6sbECEasmbwhBq+McC2Pj+rTGn9TC942sVWcAmF0mjo&#10;YhxLKUPToTNh5Uckzg5+cibyOLXSTmbmcjfIRKlMOtMTX+jMiPcdNl+7o9Pw/nT4/Nio5/bBpePs&#10;FyXJFVLry4vl7hZExCX+wfCrz+pQs9PeH8kGMWhIkzxhlINNcV2AYCTL8wzEnldpvk5A1pX8/0X9&#10;AwAA//8DAFBLAQItABQABgAIAAAAIQC2gziS/gAAAOEBAAATAAAAAAAAAAAAAAAAAAAAAABbQ29u&#10;dGVudF9UeXBlc10ueG1sUEsBAi0AFAAGAAgAAAAhADj9If/WAAAAlAEAAAsAAAAAAAAAAAAAAAAA&#10;LwEAAF9yZWxzLy5yZWxzUEsBAi0AFAAGAAgAAAAhANIAJEv4AQAA0wMAAA4AAAAAAAAAAAAAAAAA&#10;LgIAAGRycy9lMm9Eb2MueG1sUEsBAi0AFAAGAAgAAAAhAAhhwifgAAAADQEAAA8AAAAAAAAAAAAA&#10;AAAAUgQAAGRycy9kb3ducmV2LnhtbFBLBQYAAAAABAAEAPMAAABfBQAAAAA=&#10;" filled="f" stroked="f">
                <v:textbox>
                  <w:txbxContent>
                    <w:p w14:paraId="28BC0004" w14:textId="350588AF" w:rsidR="009F327E" w:rsidRPr="00717908" w:rsidRDefault="009F327E" w:rsidP="009F327E">
                      <w:pPr>
                        <w:spacing w:line="240" w:lineRule="auto"/>
                        <w:rPr>
                          <w:rFonts w:ascii="PT Sans" w:hAnsi="PT Sans"/>
                          <w:b/>
                          <w:i/>
                          <w:iCs/>
                          <w:color w:val="2F4D72"/>
                          <w:sz w:val="24"/>
                        </w:rPr>
                      </w:pPr>
                      <w:r>
                        <w:rPr>
                          <w:rFonts w:ascii="PT Sans" w:hAnsi="PT Sans"/>
                          <w:b/>
                          <w:i/>
                          <w:iCs/>
                          <w:color w:val="2F4D72"/>
                          <w:sz w:val="24"/>
                        </w:rPr>
                        <w:t xml:space="preserve">Ausblick </w:t>
                      </w:r>
                      <w:r>
                        <w:rPr>
                          <w:rFonts w:ascii="PT Sans" w:hAnsi="PT Sans"/>
                          <w:b/>
                          <w:i/>
                          <w:iCs/>
                          <w:color w:val="2F4D72"/>
                          <w:sz w:val="24"/>
                        </w:rPr>
                        <w:br/>
                        <w:t>2. Quartal</w:t>
                      </w:r>
                    </w:p>
                  </w:txbxContent>
                </v:textbox>
              </v:shape>
            </w:pict>
          </mc:Fallback>
        </mc:AlternateContent>
      </w:r>
      <w:r w:rsidR="009F327E">
        <w:rPr>
          <w:noProof/>
          <w:lang w:eastAsia="de-DE"/>
        </w:rPr>
        <mc:AlternateContent>
          <mc:Choice Requires="wps">
            <w:drawing>
              <wp:anchor distT="0" distB="0" distL="114300" distR="114300" simplePos="0" relativeHeight="251712558" behindDoc="0" locked="0" layoutInCell="1" allowOverlap="1" wp14:anchorId="3758B283" wp14:editId="46E975A7">
                <wp:simplePos x="0" y="0"/>
                <wp:positionH relativeFrom="column">
                  <wp:posOffset>829310</wp:posOffset>
                </wp:positionH>
                <wp:positionV relativeFrom="paragraph">
                  <wp:posOffset>9485820</wp:posOffset>
                </wp:positionV>
                <wp:extent cx="955040" cy="490855"/>
                <wp:effectExtent l="0" t="0" r="0" b="4445"/>
                <wp:wrapNone/>
                <wp:docPr id="179284320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90855"/>
                        </a:xfrm>
                        <a:prstGeom prst="rect">
                          <a:avLst/>
                        </a:prstGeom>
                        <a:noFill/>
                        <a:ln w="9525">
                          <a:noFill/>
                          <a:miter lim="800000"/>
                          <a:headEnd/>
                          <a:tailEnd/>
                        </a:ln>
                      </wps:spPr>
                      <wps:txbx>
                        <w:txbxContent>
                          <w:p w14:paraId="3CA5DF25" w14:textId="3B887D91" w:rsidR="009F327E" w:rsidRPr="00717908" w:rsidRDefault="009F327E" w:rsidP="009F327E">
                            <w:pPr>
                              <w:spacing w:line="240" w:lineRule="auto"/>
                              <w:rPr>
                                <w:rFonts w:ascii="PT Sans" w:hAnsi="PT Sans"/>
                                <w:b/>
                                <w:i/>
                                <w:iCs/>
                                <w:color w:val="2F4D72"/>
                                <w:sz w:val="24"/>
                              </w:rPr>
                            </w:pPr>
                            <w:r w:rsidRPr="00717908">
                              <w:rPr>
                                <w:rFonts w:ascii="PT Sans" w:hAnsi="PT Sans"/>
                                <w:b/>
                                <w:i/>
                                <w:iCs/>
                                <w:color w:val="2F4D72"/>
                                <w:sz w:val="24"/>
                              </w:rPr>
                              <w:t>Rückblick</w:t>
                            </w:r>
                            <w:r>
                              <w:rPr>
                                <w:rFonts w:ascii="PT Sans" w:hAnsi="PT Sans"/>
                                <w:b/>
                                <w:i/>
                                <w:iCs/>
                                <w:color w:val="2F4D72"/>
                                <w:sz w:val="24"/>
                              </w:rPr>
                              <w:t xml:space="preserve"> </w:t>
                            </w:r>
                            <w:r>
                              <w:rPr>
                                <w:rFonts w:ascii="PT Sans" w:hAnsi="PT Sans"/>
                                <w:b/>
                                <w:i/>
                                <w:iCs/>
                                <w:color w:val="2F4D72"/>
                                <w:sz w:val="24"/>
                              </w:rPr>
                              <w:br/>
                              <w:t>1. Quartal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58B283" id="_x0000_s1031" type="#_x0000_t202" style="position:absolute;margin-left:65.3pt;margin-top:746.9pt;width:75.2pt;height:38.65pt;z-index:251712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q9+AEAANMDAAAOAAAAZHJzL2Uyb0RvYy54bWysU1Fv0zAQfkfiP1h+p0mrBtao6TQ2hpDG&#10;QBr8gKvjNBa2z9huk/LrOTtdV8EbIg/WnS/33X3fndfXo9HsIH1QaBs+n5WcSSuwVXbX8O/f7t9c&#10;cRYi2BY0Wtnwowz8evP61XpwtVxgj7qVnhGIDfXgGt7H6OqiCKKXBsIMnbQU7NAbiOT6XdF6GAjd&#10;6GJRlm+LAX3rPAoZAt3eTUG+yfhdJ0X80nVBRqYbTr3FfPp8btNZbNZQ7zy4XolTG/APXRhQloqe&#10;oe4gAtt79ReUUcJjwC7OBJoCu04JmTkQm3n5B5unHpzMXEic4M4yhf8HKx4PT+6rZ3F8jyMNMJMI&#10;7gHFj8As3vZgd/LGexx6CS0VnifJisGF+pSapA51SCDb4TO2NGTYR8xAY+dNUoV4MkKnARzPossx&#10;MkGXq6oqlxQRFFquyquqyhWgfk52PsSPEg1LRsM9zTSDw+EhxNQM1M+/pFoW75XWea7asiEVWFQ5&#10;4SJiVKS108o0/KpM37QIieMH2+bkCEpPNhXQ9kQ68ZwYx3E7MtU2PPebNNhieyQVPE5bRq+CjB79&#10;L84G2rCGh5978JIz/cmSkqv5MvGO2VlW7xbk+MvI9jICVhBUwyNnk3kb8xpPlG9I8U5lNV46ObVM&#10;m5NFOm15Ws1LP//18hY3vwEAAP//AwBQSwMEFAAGAAgAAAAhAMvvuMnfAAAADQEAAA8AAABkcnMv&#10;ZG93bnJldi54bWxMj81OwzAQhO9IfQdrK3GjdvrfEKdCIK6glrYSNzfeJhHxOordJrw9ywluO7uj&#10;2W+y7eAaccMu1J40JBMFAqnwtqZSw+Hj9WENIkRD1jSeUMM3Btjmo7vMpNb3tMPbPpaCQyikRkMV&#10;Y5tKGYoKnQkT3yLx7eI7ZyLLrpS2Mz2Hu0ZOlVpKZ2riD5Vp8bnC4mt/dRqOb5fP01y9ly9u0fZ+&#10;UJLcRmp9Px6eHkFEHOKfGX7xGR1yZjr7K9kgGtYztWQrD/PNjEuwZbpOuN6ZV4tVkoDMM/m/Rf4D&#10;AAD//wMAUEsBAi0AFAAGAAgAAAAhALaDOJL+AAAA4QEAABMAAAAAAAAAAAAAAAAAAAAAAFtDb250&#10;ZW50X1R5cGVzXS54bWxQSwECLQAUAAYACAAAACEAOP0h/9YAAACUAQAACwAAAAAAAAAAAAAAAAAv&#10;AQAAX3JlbHMvLnJlbHNQSwECLQAUAAYACAAAACEAALdKvfgBAADTAwAADgAAAAAAAAAAAAAAAAAu&#10;AgAAZHJzL2Uyb0RvYy54bWxQSwECLQAUAAYACAAAACEAy++4yd8AAAANAQAADwAAAAAAAAAAAAAA&#10;AABSBAAAZHJzL2Rvd25yZXYueG1sUEsFBgAAAAAEAAQA8wAAAF4FAAAAAA==&#10;" filled="f" stroked="f">
                <v:textbox>
                  <w:txbxContent>
                    <w:p w14:paraId="3CA5DF25" w14:textId="3B887D91" w:rsidR="009F327E" w:rsidRPr="00717908" w:rsidRDefault="009F327E" w:rsidP="009F327E">
                      <w:pPr>
                        <w:spacing w:line="240" w:lineRule="auto"/>
                        <w:rPr>
                          <w:rFonts w:ascii="PT Sans" w:hAnsi="PT Sans"/>
                          <w:b/>
                          <w:i/>
                          <w:iCs/>
                          <w:color w:val="2F4D72"/>
                          <w:sz w:val="24"/>
                        </w:rPr>
                      </w:pPr>
                      <w:r w:rsidRPr="00717908">
                        <w:rPr>
                          <w:rFonts w:ascii="PT Sans" w:hAnsi="PT Sans"/>
                          <w:b/>
                          <w:i/>
                          <w:iCs/>
                          <w:color w:val="2F4D72"/>
                          <w:sz w:val="24"/>
                        </w:rPr>
                        <w:t>Rückblick</w:t>
                      </w:r>
                      <w:r>
                        <w:rPr>
                          <w:rFonts w:ascii="PT Sans" w:hAnsi="PT Sans"/>
                          <w:b/>
                          <w:i/>
                          <w:iCs/>
                          <w:color w:val="2F4D72"/>
                          <w:sz w:val="24"/>
                        </w:rPr>
                        <w:t xml:space="preserve"> </w:t>
                      </w:r>
                      <w:r>
                        <w:rPr>
                          <w:rFonts w:ascii="PT Sans" w:hAnsi="PT Sans"/>
                          <w:b/>
                          <w:i/>
                          <w:iCs/>
                          <w:color w:val="2F4D72"/>
                          <w:sz w:val="24"/>
                        </w:rPr>
                        <w:br/>
                        <w:t>1. Quartal</w:t>
                      </w:r>
                    </w:p>
                  </w:txbxContent>
                </v:textbox>
              </v:shape>
            </w:pict>
          </mc:Fallback>
        </mc:AlternateContent>
      </w:r>
      <w:r w:rsidR="009F327E">
        <w:rPr>
          <w:noProof/>
          <w:lang w:eastAsia="de-DE"/>
        </w:rPr>
        <mc:AlternateContent>
          <mc:Choice Requires="wps">
            <w:drawing>
              <wp:anchor distT="45720" distB="45720" distL="114300" distR="114300" simplePos="0" relativeHeight="251710510" behindDoc="0" locked="0" layoutInCell="1" allowOverlap="1" wp14:anchorId="110242A5" wp14:editId="49838EDD">
                <wp:simplePos x="0" y="0"/>
                <wp:positionH relativeFrom="page">
                  <wp:posOffset>4655128</wp:posOffset>
                </wp:positionH>
                <wp:positionV relativeFrom="paragraph">
                  <wp:posOffset>296883</wp:posOffset>
                </wp:positionV>
                <wp:extent cx="1487170" cy="659958"/>
                <wp:effectExtent l="0" t="0" r="0" b="0"/>
                <wp:wrapNone/>
                <wp:docPr id="21405974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59958"/>
                        </a:xfrm>
                        <a:prstGeom prst="rect">
                          <a:avLst/>
                        </a:prstGeom>
                        <a:noFill/>
                        <a:ln w="9525">
                          <a:noFill/>
                          <a:miter lim="800000"/>
                          <a:headEnd/>
                          <a:tailEnd/>
                        </a:ln>
                      </wps:spPr>
                      <wps:txbx>
                        <w:txbxContent>
                          <w:p w14:paraId="1D24B15E" w14:textId="77777777" w:rsidR="009F327E" w:rsidRPr="00717908" w:rsidRDefault="009F327E" w:rsidP="009F327E">
                            <w:pPr>
                              <w:rPr>
                                <w:rFonts w:ascii="PT Sans" w:hAnsi="PT Sans"/>
                                <w:b/>
                                <w:color w:val="0ABBEF"/>
                                <w:sz w:val="72"/>
                                <w:szCs w:val="52"/>
                              </w:rPr>
                            </w:pPr>
                            <w:r w:rsidRPr="00717908">
                              <w:rPr>
                                <w:rFonts w:ascii="PT Sans" w:hAnsi="PT Sans"/>
                                <w:b/>
                                <w:color w:val="0ABBEF"/>
                                <w:sz w:val="72"/>
                                <w:szCs w:val="52"/>
                              </w:rPr>
                              <w:t>0</w:t>
                            </w:r>
                            <w:r>
                              <w:rPr>
                                <w:rFonts w:ascii="PT Sans" w:hAnsi="PT Sans"/>
                                <w:b/>
                                <w:color w:val="0ABBEF"/>
                                <w:sz w:val="72"/>
                                <w:szCs w:val="52"/>
                              </w:rPr>
                              <w:t>2</w:t>
                            </w:r>
                            <w:r w:rsidRPr="00717908">
                              <w:rPr>
                                <w:rFonts w:ascii="PT Sans" w:hAnsi="PT Sans"/>
                                <w:b/>
                                <w:color w:val="0ABBEF"/>
                                <w:sz w:val="72"/>
                                <w:szCs w:val="52"/>
                              </w:rPr>
                              <w:t>|2</w:t>
                            </w:r>
                            <w:r>
                              <w:rPr>
                                <w:rFonts w:ascii="PT Sans" w:hAnsi="PT Sans"/>
                                <w:b/>
                                <w:color w:val="0ABBEF"/>
                                <w:sz w:val="72"/>
                                <w:szCs w:val="52"/>
                              </w:rPr>
                              <w:t>5</w:t>
                            </w:r>
                            <w:r w:rsidRPr="00717908">
                              <w:rPr>
                                <w:rFonts w:ascii="PT Sans" w:hAnsi="PT Sans"/>
                                <w:b/>
                                <w:color w:val="0ABBEF"/>
                                <w:sz w:val="72"/>
                                <w:szCs w:val="52"/>
                              </w:rPr>
                              <w:t>1</w:t>
                            </w:r>
                          </w:p>
                          <w:p w14:paraId="23B524A3" w14:textId="77777777" w:rsidR="009F327E" w:rsidRPr="00717908" w:rsidRDefault="009F327E" w:rsidP="009F327E">
                            <w:pPr>
                              <w:rPr>
                                <w:rFonts w:ascii="PT Sans" w:hAnsi="PT Sans"/>
                                <w:b/>
                                <w:color w:val="0ABBEF"/>
                                <w:sz w:val="7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242A5" id="Text Box 26" o:spid="_x0000_s1032" type="#_x0000_t202" style="position:absolute;margin-left:366.55pt;margin-top:23.4pt;width:117.1pt;height:51.95pt;z-index:2517105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o+wEAANQDAAAOAAAAZHJzL2Uyb0RvYy54bWysU8Fu2zAMvQ/YPwi6L06CpEmMOEXXrsOA&#10;rhvQ9QMYWY6FSaImKbGzrx8lp2mw3Yr5IEim+Mj3+LS+7o1mB+mDQlvxyWjMmbQCa2V3FX/+cf9h&#10;yVmIYGvQaGXFjzLw6837d+vOlXKKLepaekYgNpSdq3gboyuLIohWGggjdNJSsEFvINLR74raQ0fo&#10;RhfT8fiq6NDXzqOQIdDfuyHINxm/aaSI35omyMh0xam3mFef121ai80ayp0H1ypxagPe0IUBZano&#10;GeoOIrC9V/9AGSU8BmziSKApsGmUkJkDsZmM/2Lz1IKTmQuJE9xZpvD/YMXj4cl99yz2H7GnAWYS&#10;wT2g+BmYxdsW7E7eeI9dK6GmwpMkWdG5UJ5Sk9ShDAlk233FmoYM+4gZqG+8SaoQT0boNIDjWXTZ&#10;RyZSydlyMVlQSFDsar5azZe5BJQv2c6H+FmiYWlTcU9DzehweAgxdQPly5VUzOK90joPVlvWVXw1&#10;n85zwkXEqEi+08pUfDlO3+CERPKTrXNyBKWHPRXQ9sQ6ER0ox37bM1VT0yk3ibDF+kgyeBxsRs+C&#10;Ni3635x1ZLGKh1978JIz/cWSlKvJbJY8mQ+z+WJKB38Z2V5GwAqCqnjkbNjexuzjgfINSd6orMZr&#10;J6eWyTpZpJPNkzcvz/nW62Pc/AEAAP//AwBQSwMEFAAGAAgAAAAhAKqyRlTeAAAACgEAAA8AAABk&#10;cnMvZG93bnJldi54bWxMj8FOwzAQRO9I/QdrkbhRu6RNaIhTIRBXEG1B4ubG2yRqvI5itwl/z3KC&#10;42qfZt4Um8l14oJDaD1pWMwVCKTK25ZqDfvdy+09iBANWdN5Qg3fGGBTzq4Kk1s/0jtetrEWHEIh&#10;NxqaGPtcylA16EyY+x6Jf0c/OBP5HGppBzNyuOvknVKpdKYlbmhMj08NVqft2Wn4eD1+fS7VW/3s&#10;Vv3oJyXJraXWN9fT4wOIiFP8g+FXn9WhZKeDP5MNotOQJcmCUQ3LlCcwsE6zBMSByZXKQJaF/D+h&#10;/AEAAP//AwBQSwECLQAUAAYACAAAACEAtoM4kv4AAADhAQAAEwAAAAAAAAAAAAAAAAAAAAAAW0Nv&#10;bnRlbnRfVHlwZXNdLnhtbFBLAQItABQABgAIAAAAIQA4/SH/1gAAAJQBAAALAAAAAAAAAAAAAAAA&#10;AC8BAABfcmVscy8ucmVsc1BLAQItABQABgAIAAAAIQA+Wz7o+wEAANQDAAAOAAAAAAAAAAAAAAAA&#10;AC4CAABkcnMvZTJvRG9jLnhtbFBLAQItABQABgAIAAAAIQCqskZU3gAAAAoBAAAPAAAAAAAAAAAA&#10;AAAAAFUEAABkcnMvZG93bnJldi54bWxQSwUGAAAAAAQABADzAAAAYAUAAAAA&#10;" filled="f" stroked="f">
                <v:textbox>
                  <w:txbxContent>
                    <w:p w14:paraId="1D24B15E" w14:textId="77777777" w:rsidR="009F327E" w:rsidRPr="00717908" w:rsidRDefault="009F327E" w:rsidP="009F327E">
                      <w:pPr>
                        <w:rPr>
                          <w:rFonts w:ascii="PT Sans" w:hAnsi="PT Sans"/>
                          <w:b/>
                          <w:color w:val="0ABBEF"/>
                          <w:sz w:val="72"/>
                          <w:szCs w:val="52"/>
                        </w:rPr>
                      </w:pPr>
                      <w:r w:rsidRPr="00717908">
                        <w:rPr>
                          <w:rFonts w:ascii="PT Sans" w:hAnsi="PT Sans"/>
                          <w:b/>
                          <w:color w:val="0ABBEF"/>
                          <w:sz w:val="72"/>
                          <w:szCs w:val="52"/>
                        </w:rPr>
                        <w:t>0</w:t>
                      </w:r>
                      <w:r>
                        <w:rPr>
                          <w:rFonts w:ascii="PT Sans" w:hAnsi="PT Sans"/>
                          <w:b/>
                          <w:color w:val="0ABBEF"/>
                          <w:sz w:val="72"/>
                          <w:szCs w:val="52"/>
                        </w:rPr>
                        <w:t>2</w:t>
                      </w:r>
                      <w:r w:rsidRPr="00717908">
                        <w:rPr>
                          <w:rFonts w:ascii="PT Sans" w:hAnsi="PT Sans"/>
                          <w:b/>
                          <w:color w:val="0ABBEF"/>
                          <w:sz w:val="72"/>
                          <w:szCs w:val="52"/>
                        </w:rPr>
                        <w:t>|2</w:t>
                      </w:r>
                      <w:r>
                        <w:rPr>
                          <w:rFonts w:ascii="PT Sans" w:hAnsi="PT Sans"/>
                          <w:b/>
                          <w:color w:val="0ABBEF"/>
                          <w:sz w:val="72"/>
                          <w:szCs w:val="52"/>
                        </w:rPr>
                        <w:t>5</w:t>
                      </w:r>
                      <w:r w:rsidRPr="00717908">
                        <w:rPr>
                          <w:rFonts w:ascii="PT Sans" w:hAnsi="PT Sans"/>
                          <w:b/>
                          <w:color w:val="0ABBEF"/>
                          <w:sz w:val="72"/>
                          <w:szCs w:val="52"/>
                        </w:rPr>
                        <w:t>1</w:t>
                      </w:r>
                    </w:p>
                    <w:p w14:paraId="23B524A3" w14:textId="77777777" w:rsidR="009F327E" w:rsidRPr="00717908" w:rsidRDefault="009F327E" w:rsidP="009F327E">
                      <w:pPr>
                        <w:rPr>
                          <w:rFonts w:ascii="PT Sans" w:hAnsi="PT Sans"/>
                          <w:b/>
                          <w:color w:val="0ABBEF"/>
                          <w:sz w:val="72"/>
                          <w:szCs w:val="52"/>
                        </w:rPr>
                      </w:pPr>
                    </w:p>
                  </w:txbxContent>
                </v:textbox>
                <w10:wrap anchorx="page"/>
              </v:shape>
            </w:pict>
          </mc:Fallback>
        </mc:AlternateContent>
      </w:r>
      <w:r w:rsidR="009F327E">
        <w:rPr>
          <w:noProof/>
        </w:rPr>
        <w:drawing>
          <wp:inline distT="0" distB="0" distL="0" distR="0" wp14:anchorId="18823D8C" wp14:editId="093E77DE">
            <wp:extent cx="7559040" cy="10692384"/>
            <wp:effectExtent l="0" t="0" r="3810" b="0"/>
            <wp:docPr id="1951933014" name="Picture 4" descr="Ein Bild, das Person, Text, Menschliches Gesich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33014" name="Picture 4" descr="Ein Bild, das Person, Text, Menschliches Gesicht, Compute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6637ACE6" w14:textId="23AC3E05" w:rsidR="00280141" w:rsidRPr="00A65C9C" w:rsidRDefault="00280141" w:rsidP="00E1138A">
      <w:pPr>
        <w:spacing w:after="0" w:line="240" w:lineRule="auto"/>
        <w:jc w:val="both"/>
        <w:rPr>
          <w:rFonts w:ascii="PT Sans" w:hAnsi="PT Sans" w:cs="Arial"/>
          <w:b/>
          <w:color w:val="384B68"/>
          <w:sz w:val="40"/>
          <w:szCs w:val="40"/>
        </w:rPr>
      </w:pPr>
      <w:r w:rsidRPr="00A65C9C">
        <w:rPr>
          <w:rFonts w:ascii="PT Sans" w:hAnsi="PT Sans" w:cs="Arial"/>
          <w:b/>
          <w:color w:val="384B68"/>
          <w:sz w:val="40"/>
          <w:szCs w:val="40"/>
        </w:rPr>
        <w:lastRenderedPageBreak/>
        <w:t xml:space="preserve">Liebe Leserinnen, </w:t>
      </w:r>
    </w:p>
    <w:p w14:paraId="6C89EE06" w14:textId="26E833FF" w:rsidR="00A31049" w:rsidRPr="00396F56" w:rsidRDefault="00280141" w:rsidP="00A65C9C">
      <w:pPr>
        <w:spacing w:after="240" w:line="240" w:lineRule="auto"/>
        <w:jc w:val="both"/>
        <w:rPr>
          <w:rFonts w:ascii="PT Sans" w:eastAsia="Calibri" w:hAnsi="PT Sans" w:cs="Arial"/>
          <w:color w:val="FF0000"/>
        </w:rPr>
      </w:pPr>
      <w:r w:rsidRPr="00A65C9C">
        <w:rPr>
          <w:rFonts w:ascii="PT Sans" w:hAnsi="PT Sans" w:cs="Arial"/>
          <w:b/>
          <w:color w:val="384B68"/>
          <w:sz w:val="40"/>
          <w:szCs w:val="40"/>
        </w:rPr>
        <w:t>Liebe Leser,</w:t>
      </w:r>
    </w:p>
    <w:p w14:paraId="6E84F15B" w14:textId="12146070" w:rsidR="00D501E0" w:rsidRDefault="00C957C1" w:rsidP="00D501E0">
      <w:pPr>
        <w:spacing w:after="0"/>
        <w:jc w:val="both"/>
        <w:rPr>
          <w:rFonts w:ascii="PT Sans" w:hAnsi="PT Sans" w:cs="Arial"/>
          <w:bCs/>
          <w:noProof/>
          <w:color w:val="000000" w:themeColor="text1"/>
          <w:lang w:eastAsia="de-DE"/>
        </w:rPr>
      </w:pPr>
      <w:r>
        <w:rPr>
          <w:rFonts w:ascii="PT Sans" w:hAnsi="PT Sans" w:cs="Arial"/>
          <w:bCs/>
          <w:noProof/>
          <w:color w:val="000000" w:themeColor="text1"/>
          <w:lang w:eastAsia="de-DE"/>
        </w:rPr>
        <w:t>d</w:t>
      </w:r>
      <w:r w:rsidRPr="00C957C1">
        <w:rPr>
          <w:rFonts w:ascii="PT Sans" w:hAnsi="PT Sans" w:cs="Arial"/>
          <w:bCs/>
          <w:noProof/>
          <w:color w:val="000000" w:themeColor="text1"/>
          <w:lang w:eastAsia="de-DE"/>
        </w:rPr>
        <w:t>ie Erwartungen an die zweite Amtszeit Donald Trump</w:t>
      </w:r>
      <w:r w:rsidR="001D4FA1">
        <w:rPr>
          <w:rFonts w:ascii="PT Sans" w:hAnsi="PT Sans" w:cs="Arial"/>
          <w:bCs/>
          <w:noProof/>
          <w:color w:val="000000" w:themeColor="text1"/>
          <w:lang w:eastAsia="de-DE"/>
        </w:rPr>
        <w:t>s</w:t>
      </w:r>
      <w:r w:rsidRPr="00C957C1">
        <w:rPr>
          <w:rFonts w:ascii="PT Sans" w:hAnsi="PT Sans" w:cs="Arial"/>
          <w:bCs/>
          <w:noProof/>
          <w:color w:val="000000" w:themeColor="text1"/>
          <w:lang w:eastAsia="de-DE"/>
        </w:rPr>
        <w:t xml:space="preserve"> als anlegerfreundlicher US-Präsident waren hoch. Die Versprechen von sinkenden Unternehmenssteuern und weniger Vorschriften für amerikanische Unternehmen klangen verlockend. Doch nun werden </w:t>
      </w:r>
      <w:r w:rsidR="001D4FA1">
        <w:rPr>
          <w:rFonts w:ascii="PT Sans" w:hAnsi="PT Sans" w:cs="Arial"/>
          <w:bCs/>
          <w:noProof/>
          <w:color w:val="000000" w:themeColor="text1"/>
          <w:lang w:eastAsia="de-DE"/>
        </w:rPr>
        <w:t>seine</w:t>
      </w:r>
      <w:r w:rsidR="001D4FA1" w:rsidRPr="00C957C1">
        <w:rPr>
          <w:rFonts w:ascii="PT Sans" w:hAnsi="PT Sans" w:cs="Arial"/>
          <w:bCs/>
          <w:noProof/>
          <w:color w:val="000000" w:themeColor="text1"/>
          <w:lang w:eastAsia="de-DE"/>
        </w:rPr>
        <w:t xml:space="preserve"> </w:t>
      </w:r>
      <w:r w:rsidRPr="00C957C1">
        <w:rPr>
          <w:rFonts w:ascii="PT Sans" w:hAnsi="PT Sans" w:cs="Arial"/>
          <w:bCs/>
          <w:noProof/>
          <w:color w:val="000000" w:themeColor="text1"/>
          <w:lang w:eastAsia="de-DE"/>
        </w:rPr>
        <w:t>Zölle, die lange Zeit eher heruntergespielt wurden, für Investoren zum Problem. Der US-Aktienmarkt reagierte auf die Handelshemmnisse und die unvorhersehbare Kommunikation der US-Regierung mit den stärksten Kursrückgängen seit dem Corona-Ausbruch im März 2020</w:t>
      </w:r>
      <w:r w:rsidR="002E6254">
        <w:rPr>
          <w:rFonts w:ascii="PT Sans" w:hAnsi="PT Sans" w:cs="Arial"/>
          <w:bCs/>
          <w:noProof/>
          <w:color w:val="000000" w:themeColor="text1"/>
          <w:lang w:eastAsia="de-DE"/>
        </w:rPr>
        <w:t xml:space="preserve"> sowie einem noch stärkeren </w:t>
      </w:r>
      <w:r w:rsidR="001D4FA1">
        <w:rPr>
          <w:rFonts w:ascii="PT Sans" w:hAnsi="PT Sans" w:cs="Arial"/>
          <w:bCs/>
          <w:noProof/>
          <w:color w:val="000000" w:themeColor="text1"/>
          <w:lang w:eastAsia="de-DE"/>
        </w:rPr>
        <w:t>E</w:t>
      </w:r>
      <w:r w:rsidR="002E6254">
        <w:rPr>
          <w:rFonts w:ascii="PT Sans" w:hAnsi="PT Sans" w:cs="Arial"/>
          <w:bCs/>
          <w:noProof/>
          <w:color w:val="000000" w:themeColor="text1"/>
          <w:lang w:eastAsia="de-DE"/>
        </w:rPr>
        <w:t>inbruch zum Aprilstart</w:t>
      </w:r>
      <w:r w:rsidRPr="00C957C1">
        <w:rPr>
          <w:rFonts w:ascii="PT Sans" w:hAnsi="PT Sans" w:cs="Arial"/>
          <w:bCs/>
          <w:noProof/>
          <w:color w:val="000000" w:themeColor="text1"/>
          <w:lang w:eastAsia="de-DE"/>
        </w:rPr>
        <w:t xml:space="preserve">. </w:t>
      </w:r>
      <w:r w:rsidR="00757184">
        <w:rPr>
          <w:rFonts w:ascii="PT Sans" w:hAnsi="PT Sans" w:cs="Arial"/>
          <w:bCs/>
          <w:noProof/>
          <w:color w:val="000000" w:themeColor="text1"/>
          <w:lang w:eastAsia="de-DE"/>
        </w:rPr>
        <w:t>Zwischenzeitlich</w:t>
      </w:r>
      <w:r w:rsidR="00757184" w:rsidRPr="00C957C1">
        <w:rPr>
          <w:rFonts w:ascii="PT Sans" w:hAnsi="PT Sans" w:cs="Arial"/>
          <w:bCs/>
          <w:noProof/>
          <w:color w:val="000000" w:themeColor="text1"/>
          <w:lang w:eastAsia="de-DE"/>
        </w:rPr>
        <w:t xml:space="preserve"> </w:t>
      </w:r>
      <w:r w:rsidRPr="00C957C1">
        <w:rPr>
          <w:rFonts w:ascii="PT Sans" w:hAnsi="PT Sans" w:cs="Arial"/>
          <w:bCs/>
          <w:noProof/>
          <w:color w:val="000000" w:themeColor="text1"/>
          <w:lang w:eastAsia="de-DE"/>
        </w:rPr>
        <w:t>muss</w:t>
      </w:r>
      <w:r w:rsidR="00757184">
        <w:rPr>
          <w:rFonts w:ascii="PT Sans" w:hAnsi="PT Sans" w:cs="Arial"/>
          <w:bCs/>
          <w:noProof/>
          <w:color w:val="000000" w:themeColor="text1"/>
          <w:lang w:eastAsia="de-DE"/>
        </w:rPr>
        <w:t>te</w:t>
      </w:r>
      <w:r w:rsidRPr="00C957C1">
        <w:rPr>
          <w:rFonts w:ascii="PT Sans" w:hAnsi="PT Sans" w:cs="Arial"/>
          <w:bCs/>
          <w:noProof/>
          <w:color w:val="000000" w:themeColor="text1"/>
          <w:lang w:eastAsia="de-DE"/>
        </w:rPr>
        <w:t xml:space="preserve"> der Blick ins Depot nach den ersten drei Monaten des aktuellen Jahres nicht unbedingt deprimierend </w:t>
      </w:r>
      <w:r w:rsidR="001D4FA1">
        <w:rPr>
          <w:rFonts w:ascii="PT Sans" w:hAnsi="PT Sans" w:cs="Arial"/>
          <w:bCs/>
          <w:noProof/>
          <w:color w:val="000000" w:themeColor="text1"/>
          <w:lang w:eastAsia="de-DE"/>
        </w:rPr>
        <w:t>ausfallen</w:t>
      </w:r>
      <w:r w:rsidRPr="00C957C1">
        <w:rPr>
          <w:rFonts w:ascii="PT Sans" w:hAnsi="PT Sans" w:cs="Arial"/>
          <w:bCs/>
          <w:noProof/>
          <w:color w:val="000000" w:themeColor="text1"/>
          <w:lang w:eastAsia="de-DE"/>
        </w:rPr>
        <w:t>. Deutsche und europäische Aktien erzielten</w:t>
      </w:r>
      <w:r w:rsidR="00420BC1">
        <w:rPr>
          <w:rFonts w:ascii="PT Sans" w:hAnsi="PT Sans" w:cs="Arial"/>
          <w:bCs/>
          <w:noProof/>
          <w:color w:val="000000" w:themeColor="text1"/>
          <w:lang w:eastAsia="de-DE"/>
        </w:rPr>
        <w:t xml:space="preserve"> den</w:t>
      </w:r>
      <w:r w:rsidRPr="00C957C1">
        <w:rPr>
          <w:rFonts w:ascii="PT Sans" w:hAnsi="PT Sans" w:cs="Arial"/>
          <w:bCs/>
          <w:noProof/>
          <w:color w:val="000000" w:themeColor="text1"/>
          <w:lang w:eastAsia="de-DE"/>
        </w:rPr>
        <w:t xml:space="preserve"> größte</w:t>
      </w:r>
      <w:r w:rsidR="00420BC1">
        <w:rPr>
          <w:rFonts w:ascii="PT Sans" w:hAnsi="PT Sans" w:cs="Arial"/>
          <w:bCs/>
          <w:noProof/>
          <w:color w:val="000000" w:themeColor="text1"/>
          <w:lang w:eastAsia="de-DE"/>
        </w:rPr>
        <w:t>n</w:t>
      </w:r>
      <w:r w:rsidRPr="00C957C1">
        <w:rPr>
          <w:rFonts w:ascii="PT Sans" w:hAnsi="PT Sans" w:cs="Arial"/>
          <w:bCs/>
          <w:noProof/>
          <w:color w:val="000000" w:themeColor="text1"/>
          <w:lang w:eastAsia="de-DE"/>
        </w:rPr>
        <w:t xml:space="preserve"> </w:t>
      </w:r>
      <w:r w:rsidR="00420BC1">
        <w:rPr>
          <w:rFonts w:ascii="PT Sans" w:hAnsi="PT Sans" w:cs="Arial"/>
          <w:bCs/>
          <w:noProof/>
          <w:color w:val="000000" w:themeColor="text1"/>
          <w:lang w:eastAsia="de-DE"/>
        </w:rPr>
        <w:t>Mehrertrag</w:t>
      </w:r>
      <w:r w:rsidR="00420BC1" w:rsidRPr="00C957C1">
        <w:rPr>
          <w:rFonts w:ascii="PT Sans" w:hAnsi="PT Sans" w:cs="Arial"/>
          <w:bCs/>
          <w:noProof/>
          <w:color w:val="000000" w:themeColor="text1"/>
          <w:lang w:eastAsia="de-DE"/>
        </w:rPr>
        <w:t xml:space="preserve"> </w:t>
      </w:r>
      <w:r w:rsidRPr="00C957C1">
        <w:rPr>
          <w:rFonts w:ascii="PT Sans" w:hAnsi="PT Sans" w:cs="Arial"/>
          <w:bCs/>
          <w:noProof/>
          <w:color w:val="000000" w:themeColor="text1"/>
          <w:lang w:eastAsia="de-DE"/>
        </w:rPr>
        <w:t xml:space="preserve">gegenüber US-Aktien </w:t>
      </w:r>
      <w:r w:rsidR="00B82153" w:rsidRPr="00B82153">
        <w:rPr>
          <w:rFonts w:ascii="PT Sans" w:hAnsi="PT Sans" w:cs="Arial"/>
          <w:bCs/>
          <w:noProof/>
          <w:color w:val="000000" w:themeColor="text1"/>
          <w:lang w:eastAsia="de-DE"/>
        </w:rPr>
        <w:t>seit der Euro-Einführung 1999</w:t>
      </w:r>
      <w:r w:rsidRPr="00C957C1">
        <w:rPr>
          <w:rFonts w:ascii="PT Sans" w:hAnsi="PT Sans" w:cs="Arial"/>
          <w:bCs/>
          <w:noProof/>
          <w:color w:val="000000" w:themeColor="text1"/>
          <w:lang w:eastAsia="de-DE"/>
        </w:rPr>
        <w:t xml:space="preserve">. Gold erreichte sogar ein neues Allzeithoch. Warum sich die Finanzmärkte im ersten Quartal so unterschiedlich entwickelten, erfahren Sie in unserem </w:t>
      </w:r>
      <w:r w:rsidRPr="00C957C1">
        <w:rPr>
          <w:rFonts w:ascii="PT Sans" w:hAnsi="PT Sans" w:cs="Arial"/>
          <w:b/>
          <w:noProof/>
          <w:color w:val="000000" w:themeColor="text1"/>
          <w:lang w:eastAsia="de-DE"/>
        </w:rPr>
        <w:t xml:space="preserve">Rückblick auf Seite </w:t>
      </w:r>
      <w:r w:rsidR="001D4FA1">
        <w:rPr>
          <w:rFonts w:ascii="PT Sans" w:hAnsi="PT Sans" w:cs="Arial"/>
          <w:b/>
          <w:noProof/>
          <w:color w:val="000000" w:themeColor="text1"/>
          <w:lang w:eastAsia="de-DE"/>
        </w:rPr>
        <w:t>2</w:t>
      </w:r>
      <w:r w:rsidRPr="00C957C1">
        <w:rPr>
          <w:rFonts w:ascii="PT Sans" w:hAnsi="PT Sans" w:cs="Arial"/>
          <w:bCs/>
          <w:noProof/>
          <w:color w:val="000000" w:themeColor="text1"/>
          <w:lang w:eastAsia="de-DE"/>
        </w:rPr>
        <w:t xml:space="preserve">. Vor </w:t>
      </w:r>
      <w:r w:rsidR="00A842E4">
        <w:rPr>
          <w:rFonts w:ascii="PT Sans" w:hAnsi="PT Sans" w:cs="Arial"/>
          <w:bCs/>
          <w:noProof/>
          <w:color w:val="000000" w:themeColor="text1"/>
          <w:lang w:eastAsia="de-DE"/>
        </w:rPr>
        <w:t xml:space="preserve">unser aller </w:t>
      </w:r>
      <w:r w:rsidRPr="00C957C1">
        <w:rPr>
          <w:rFonts w:ascii="PT Sans" w:hAnsi="PT Sans" w:cs="Arial"/>
          <w:bCs/>
          <w:noProof/>
          <w:color w:val="000000" w:themeColor="text1"/>
          <w:lang w:eastAsia="de-DE"/>
        </w:rPr>
        <w:t xml:space="preserve">Augen stellen sich die USA und damit auch Europa strukturell neu auf. Der den USA noch vor wenigen Monaten zugeschriebene „Exzeptionalismus“ als Garant für außergewöhnliche Performance wird zunehmend von Investoren hinterfragt. Die veränderte Rolle Amerikas hat wohl weitreichende Auswirkungen für Regierungschefs, Unternehmensleiter und Anleger. Diese könnten unumkehrbar und zukunftsweisend für die Weltgemeinschaft sein. Wie sich </w:t>
      </w:r>
      <w:r w:rsidR="001D4FA1">
        <w:rPr>
          <w:rFonts w:ascii="PT Sans" w:hAnsi="PT Sans" w:cs="Arial"/>
          <w:bCs/>
          <w:noProof/>
          <w:color w:val="000000" w:themeColor="text1"/>
          <w:lang w:eastAsia="de-DE"/>
        </w:rPr>
        <w:t xml:space="preserve">Anleger </w:t>
      </w:r>
      <w:r w:rsidRPr="00C957C1">
        <w:rPr>
          <w:rFonts w:ascii="PT Sans" w:hAnsi="PT Sans" w:cs="Arial"/>
          <w:bCs/>
          <w:noProof/>
          <w:color w:val="000000" w:themeColor="text1"/>
          <w:lang w:eastAsia="de-DE"/>
        </w:rPr>
        <w:t xml:space="preserve">in einer solch unsicheren Welt zurechtfinden, beschreiben wir im </w:t>
      </w:r>
      <w:r w:rsidRPr="00C957C1">
        <w:rPr>
          <w:rFonts w:ascii="PT Sans" w:hAnsi="PT Sans" w:cs="Arial"/>
          <w:b/>
          <w:noProof/>
          <w:color w:val="000000" w:themeColor="text1"/>
          <w:lang w:eastAsia="de-DE"/>
        </w:rPr>
        <w:t xml:space="preserve">Kapitalmarktausblick ab Seite </w:t>
      </w:r>
      <w:r w:rsidR="001D4FA1">
        <w:rPr>
          <w:rFonts w:ascii="PT Sans" w:hAnsi="PT Sans" w:cs="Arial"/>
          <w:b/>
          <w:noProof/>
          <w:color w:val="000000" w:themeColor="text1"/>
          <w:lang w:eastAsia="de-DE"/>
        </w:rPr>
        <w:t>3</w:t>
      </w:r>
      <w:r w:rsidRPr="00C957C1">
        <w:rPr>
          <w:rFonts w:ascii="PT Sans" w:hAnsi="PT Sans" w:cs="Arial"/>
          <w:bCs/>
          <w:noProof/>
          <w:color w:val="000000" w:themeColor="text1"/>
          <w:lang w:eastAsia="de-DE"/>
        </w:rPr>
        <w:t>.</w:t>
      </w:r>
    </w:p>
    <w:p w14:paraId="72CE1291" w14:textId="77777777" w:rsidR="00C957C1" w:rsidRPr="00D501E0" w:rsidRDefault="00C957C1" w:rsidP="00D501E0">
      <w:pPr>
        <w:spacing w:after="0"/>
        <w:jc w:val="both"/>
        <w:rPr>
          <w:rFonts w:ascii="PT Sans" w:hAnsi="PT Sans" w:cs="Arial"/>
          <w:bCs/>
          <w:noProof/>
          <w:color w:val="000000" w:themeColor="text1"/>
          <w:lang w:eastAsia="de-DE"/>
        </w:rPr>
      </w:pPr>
    </w:p>
    <w:p w14:paraId="3BFF162C" w14:textId="78A789CC" w:rsidR="00E33901" w:rsidRPr="00E64063" w:rsidRDefault="00E33901" w:rsidP="003B1206">
      <w:pPr>
        <w:spacing w:after="0" w:line="240" w:lineRule="auto"/>
        <w:rPr>
          <w:rFonts w:ascii="PT Sans" w:eastAsia="Times New Roman" w:hAnsi="PT Sans" w:cs="Segoe UI"/>
          <w:color w:val="FF0000"/>
          <w:lang w:eastAsia="de-DE"/>
        </w:rPr>
      </w:pPr>
      <w:r w:rsidRPr="003B1206">
        <w:rPr>
          <w:rFonts w:ascii="PT Sans" w:hAnsi="PT Sans"/>
        </w:rPr>
        <w:t>Eine</w:t>
      </w:r>
      <w:r w:rsidR="00030389" w:rsidRPr="003B1206">
        <w:rPr>
          <w:rFonts w:ascii="PT Sans" w:hAnsi="PT Sans"/>
        </w:rPr>
        <w:t xml:space="preserve"> spannende</w:t>
      </w:r>
      <w:r w:rsidRPr="003B1206">
        <w:rPr>
          <w:rFonts w:ascii="PT Sans" w:hAnsi="PT Sans"/>
        </w:rPr>
        <w:t xml:space="preserve"> Lektüre wünscht Ihnen</w:t>
      </w:r>
      <w:r w:rsidRPr="00E64063">
        <w:rPr>
          <w:rFonts w:ascii="PT Sans" w:eastAsia="Times New Roman" w:hAnsi="PT Sans" w:cs="Segoe UI"/>
          <w:color w:val="FF0000"/>
          <w:lang w:eastAsia="de-DE"/>
        </w:rPr>
        <w:br/>
      </w:r>
    </w:p>
    <w:p w14:paraId="541A4E17" w14:textId="6135D55D" w:rsidR="00A65C9C" w:rsidRDefault="00E33901" w:rsidP="00E33901">
      <w:pPr>
        <w:spacing w:after="60" w:line="264" w:lineRule="auto"/>
        <w:jc w:val="both"/>
        <w:rPr>
          <w:rFonts w:ascii="PT Sans" w:hAnsi="PT Sans" w:cs="Arial"/>
          <w:b/>
          <w:color w:val="002060"/>
        </w:rPr>
      </w:pPr>
      <w:r w:rsidRPr="00A65C9C">
        <w:rPr>
          <w:rFonts w:ascii="PT Sans" w:hAnsi="PT Sans" w:cs="Arial"/>
          <w:b/>
          <w:bCs/>
          <w:color w:val="002060"/>
        </w:rPr>
        <w:t>Das</w:t>
      </w:r>
      <w:r w:rsidRPr="00A65C9C">
        <w:rPr>
          <w:rFonts w:ascii="PT Sans" w:hAnsi="PT Sans" w:cs="Arial"/>
          <w:color w:val="002060"/>
        </w:rPr>
        <w:t xml:space="preserve"> </w:t>
      </w:r>
      <w:r w:rsidRPr="00A65C9C">
        <w:rPr>
          <w:rFonts w:ascii="PT Sans" w:hAnsi="PT Sans" w:cs="Arial"/>
          <w:b/>
          <w:color w:val="002060"/>
        </w:rPr>
        <w:t>Investmentteam der Fonds Finanz</w:t>
      </w:r>
    </w:p>
    <w:p w14:paraId="7460B2EB" w14:textId="01A1BDEC" w:rsidR="00004B3D" w:rsidRPr="00A65C9C" w:rsidRDefault="00546551" w:rsidP="00E33901">
      <w:pPr>
        <w:spacing w:after="60" w:line="264" w:lineRule="auto"/>
        <w:jc w:val="both"/>
        <w:rPr>
          <w:rFonts w:ascii="PT Sans" w:hAnsi="PT Sans" w:cs="Arial"/>
          <w:b/>
          <w:color w:val="002060"/>
        </w:rPr>
      </w:pPr>
      <w:r w:rsidRPr="00396F56">
        <w:rPr>
          <w:rFonts w:ascii="PT Sans" w:hAnsi="PT Sans" w:cs="Arial"/>
          <w:noProof/>
          <w:color w:val="FF0000"/>
          <w:lang w:eastAsia="de-DE"/>
        </w:rPr>
        <mc:AlternateContent>
          <mc:Choice Requires="wps">
            <w:drawing>
              <wp:anchor distT="0" distB="0" distL="114300" distR="114300" simplePos="0" relativeHeight="251657219" behindDoc="0" locked="0" layoutInCell="1" allowOverlap="1" wp14:anchorId="3CC54215" wp14:editId="6E7D1511">
                <wp:simplePos x="0" y="0"/>
                <wp:positionH relativeFrom="margin">
                  <wp:posOffset>-91440</wp:posOffset>
                </wp:positionH>
                <wp:positionV relativeFrom="paragraph">
                  <wp:posOffset>116043</wp:posOffset>
                </wp:positionV>
                <wp:extent cx="6108065" cy="3860800"/>
                <wp:effectExtent l="0" t="0" r="6985" b="635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108065" cy="3860800"/>
                        </a:xfrm>
                        <a:custGeom>
                          <a:avLst/>
                          <a:gdLst>
                            <a:gd name="connsiteX0" fmla="*/ 106613 w 3764619"/>
                            <a:gd name="connsiteY0" fmla="*/ 1936349 h 2417578"/>
                            <a:gd name="connsiteX1" fmla="*/ 542548 w 3764619"/>
                            <a:gd name="connsiteY1" fmla="*/ 788033 h 2417578"/>
                            <a:gd name="connsiteX2" fmla="*/ 935953 w 3764619"/>
                            <a:gd name="connsiteY2" fmla="*/ 447791 h 2417578"/>
                            <a:gd name="connsiteX3" fmla="*/ 1765293 w 3764619"/>
                            <a:gd name="connsiteY3" fmla="*/ 298935 h 2417578"/>
                            <a:gd name="connsiteX4" fmla="*/ 3338911 w 3764619"/>
                            <a:gd name="connsiteY4" fmla="*/ 33121 h 2417578"/>
                            <a:gd name="connsiteX5" fmla="*/ 3509032 w 3764619"/>
                            <a:gd name="connsiteY5" fmla="*/ 11856 h 2417578"/>
                            <a:gd name="connsiteX6" fmla="*/ 3700418 w 3764619"/>
                            <a:gd name="connsiteY6" fmla="*/ 11856 h 2417578"/>
                            <a:gd name="connsiteX7" fmla="*/ 3764213 w 3764619"/>
                            <a:gd name="connsiteY7" fmla="*/ 160712 h 2417578"/>
                            <a:gd name="connsiteX8" fmla="*/ 3711051 w 3764619"/>
                            <a:gd name="connsiteY8" fmla="*/ 394628 h 2417578"/>
                            <a:gd name="connsiteX9" fmla="*/ 3445237 w 3764619"/>
                            <a:gd name="connsiteY9" fmla="*/ 1425986 h 2417578"/>
                            <a:gd name="connsiteX10" fmla="*/ 3296381 w 3764619"/>
                            <a:gd name="connsiteY10" fmla="*/ 1968247 h 2417578"/>
                            <a:gd name="connsiteX11" fmla="*/ 3221953 w 3764619"/>
                            <a:gd name="connsiteY11" fmla="*/ 2170266 h 2417578"/>
                            <a:gd name="connsiteX12" fmla="*/ 2988037 w 3764619"/>
                            <a:gd name="connsiteY12" fmla="*/ 2297856 h 2417578"/>
                            <a:gd name="connsiteX13" fmla="*/ 2116167 w 3764619"/>
                            <a:gd name="connsiteY13" fmla="*/ 2329754 h 2417578"/>
                            <a:gd name="connsiteX14" fmla="*/ 616976 w 3764619"/>
                            <a:gd name="connsiteY14" fmla="*/ 2393549 h 2417578"/>
                            <a:gd name="connsiteX15" fmla="*/ 127879 w 3764619"/>
                            <a:gd name="connsiteY15" fmla="*/ 2404182 h 2417578"/>
                            <a:gd name="connsiteX16" fmla="*/ 288 w 3764619"/>
                            <a:gd name="connsiteY16" fmla="*/ 2212796 h 2417578"/>
                            <a:gd name="connsiteX17" fmla="*/ 149144 w 3764619"/>
                            <a:gd name="connsiteY17" fmla="*/ 1851289 h 2417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64619" h="2417578">
                              <a:moveTo>
                                <a:pt x="106613" y="1936349"/>
                              </a:moveTo>
                              <a:cubicBezTo>
                                <a:pt x="255469" y="1486237"/>
                                <a:pt x="404325" y="1036126"/>
                                <a:pt x="542548" y="788033"/>
                              </a:cubicBezTo>
                              <a:cubicBezTo>
                                <a:pt x="680771" y="539940"/>
                                <a:pt x="732162" y="529307"/>
                                <a:pt x="935953" y="447791"/>
                              </a:cubicBezTo>
                              <a:cubicBezTo>
                                <a:pt x="1139744" y="366275"/>
                                <a:pt x="1765293" y="298935"/>
                                <a:pt x="1765293" y="298935"/>
                              </a:cubicBezTo>
                              <a:lnTo>
                                <a:pt x="3338911" y="33121"/>
                              </a:lnTo>
                              <a:cubicBezTo>
                                <a:pt x="3629534" y="-14725"/>
                                <a:pt x="3448781" y="15400"/>
                                <a:pt x="3509032" y="11856"/>
                              </a:cubicBezTo>
                              <a:cubicBezTo>
                                <a:pt x="3569283" y="8312"/>
                                <a:pt x="3657888" y="-12953"/>
                                <a:pt x="3700418" y="11856"/>
                              </a:cubicBezTo>
                              <a:cubicBezTo>
                                <a:pt x="3742948" y="36665"/>
                                <a:pt x="3762441" y="96917"/>
                                <a:pt x="3764213" y="160712"/>
                              </a:cubicBezTo>
                              <a:cubicBezTo>
                                <a:pt x="3765985" y="224507"/>
                                <a:pt x="3764214" y="183749"/>
                                <a:pt x="3711051" y="394628"/>
                              </a:cubicBezTo>
                              <a:cubicBezTo>
                                <a:pt x="3657888" y="605507"/>
                                <a:pt x="3514349" y="1163716"/>
                                <a:pt x="3445237" y="1425986"/>
                              </a:cubicBezTo>
                              <a:cubicBezTo>
                                <a:pt x="3376125" y="1688256"/>
                                <a:pt x="3333595" y="1844200"/>
                                <a:pt x="3296381" y="1968247"/>
                              </a:cubicBezTo>
                              <a:cubicBezTo>
                                <a:pt x="3259167" y="2092294"/>
                                <a:pt x="3273344" y="2115331"/>
                                <a:pt x="3221953" y="2170266"/>
                              </a:cubicBezTo>
                              <a:cubicBezTo>
                                <a:pt x="3170562" y="2225201"/>
                                <a:pt x="3172335" y="2271275"/>
                                <a:pt x="2988037" y="2297856"/>
                              </a:cubicBezTo>
                              <a:cubicBezTo>
                                <a:pt x="2803739" y="2324437"/>
                                <a:pt x="2116167" y="2329754"/>
                                <a:pt x="2116167" y="2329754"/>
                              </a:cubicBezTo>
                              <a:lnTo>
                                <a:pt x="616976" y="2393549"/>
                              </a:lnTo>
                              <a:cubicBezTo>
                                <a:pt x="285595" y="2405954"/>
                                <a:pt x="230660" y="2434307"/>
                                <a:pt x="127879" y="2404182"/>
                              </a:cubicBezTo>
                              <a:cubicBezTo>
                                <a:pt x="25098" y="2374057"/>
                                <a:pt x="-3256" y="2304945"/>
                                <a:pt x="288" y="2212796"/>
                              </a:cubicBezTo>
                              <a:cubicBezTo>
                                <a:pt x="3832" y="2120647"/>
                                <a:pt x="115474" y="1936350"/>
                                <a:pt x="149144" y="1851289"/>
                              </a:cubicBezTo>
                            </a:path>
                          </a:pathLst>
                        </a:custGeom>
                        <a:solidFill>
                          <a:srgbClr val="FAF7E6">
                            <a:alpha val="95000"/>
                          </a:srgbClr>
                        </a:solidFill>
                        <a:ln w="25400" cap="flat" cmpd="sng" algn="ctr">
                          <a:noFill/>
                          <a:prstDash val="solid"/>
                        </a:ln>
                        <a:effectLst/>
                      </wps:spPr>
                      <wps:txbx>
                        <w:txbxContent>
                          <w:p w14:paraId="62BBBB3F" w14:textId="77777777" w:rsidR="00AF44DE" w:rsidRDefault="00AF44DE" w:rsidP="00AF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4215" id="Freeform: Shape 3" o:spid="_x0000_s1033" style="position:absolute;left:0;text-align:left;margin-left:-7.2pt;margin-top:9.15pt;width:480.95pt;height:304pt;flip:x;z-index:251657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64619,2417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V35QYAALcYAAAOAAAAZHJzL2Uyb0RvYy54bWysWV1v2zYUfR+w/yDocUBq8UMkZTQZsnbZ&#10;BgRtgXZo98jIcmxMljRJid3++h2SskN6aU0XewlIU/ce3g9e8ty8/Hm3qZPHqh/WbXOZkhdZmlRN&#10;2S7Wzf1l+ueHmwuVJsOom4Wu26a6TD9XQ/rz1Y8/vNx284q2q7ZeVH0CJc0w33aX6Wocu/lsNpSr&#10;aqOHF21XNVhctv1Gj5j297NFr7fQvqlnNMvEbNv2i65vy2oY8Otrt5heWf3LZVWOb5fLoRqT+jLF&#10;3kb7t7d/78zf2dVLPb/vdbdal9M29HfsYqPXDUAPql7rUScP/fo/qjbrsm+Hdjm+KNvNrF0u12Vl&#10;bYA1JDuy5v1Kd5W1Bc4ZuoObhv9Pbfnm8X33rjdbH7rbtvx7gEdm226YH1bMZJi+2S37TbKs193v&#10;CLY1GCYkO+vPzwd/VrsxKfGjIJnKRJ4mJdaYEphZj8/03CgyoOXDMP5WtXasH2+H0QVkgZF15yJp&#10;9AZ5U7ZNM6zH6hOCuNzUiNFPs4RkQhCWbBMmBRekmKJ5LPNXIFMwwXiRrBLKicyl+orQJ+IB5Zzm&#10;XJ0G8mWkUhljp3Goh1OwvMgjDPJlOJeyIKdxmIdDpMhpEQHkC9FCYX+ngbgHxBhTBSGnPRcKERph&#10;EPLqkAksz4qM0dM4vhAhKhen7RE+jswyTiIywReKxJEBjuA0JrV9ISIySehpg1CSnxwnCcnyiAAF&#10;QgUXVJ0GKnwgznPK5OkI+UIE565QETEi/hFntBBMRdgUSJFCKMrlaauIf8oZpSTqyAZSlMiMihi7&#10;/JOOA4iSEuFCEkjRQkblOQkOOyGCiBisQAqulzmP8KF/3gFUSHE6M4gvRBmKUVQdD448lUoWEVC+&#10;EOXmzEccLOKfeqoiykQoQQmVRUxWBKeeF4TzCJMCIZUTqo5uQVzL9/uLV6/2d3G5a6bLGKNEm3dd&#10;Zm/+rh3Mze/fzLjm91NcuuYlgRt+19iL/tvCOFO+MDlLGOnuC9OzhJG/vjA7SxgZ6Qvzs4SRY75w&#10;fpYwUs0XFmcJIxV8YXmWMG4CX9g+oKLjjOruC9snW7Swqde+NOZn5dhxkp2XZaaqBujn5Zkpr4H4&#10;eZlmil8gfl6ukaNkw/ws1x2lG+rWWeJHCUeCjHPxn4pMD8pmyFptydqYJiBrfZqArN0ZSD3v9Ghq&#10;036YbEEtpud/srpM9696s75pH6sPrf1yNKXK8QXrR+JowGTF04flw926/KX64ovRPOfCJS7hSuAV&#10;M+3EKsXlwKjzLsmYINS6Bvu0q445WEhHCPZ+C3CeQxUqk9JlbM6Kgk9c1amVjBLh8tE85LNgR45F&#10;WExHDqIxCWGF5C7TmBBU2izZ2zKxBqvYkQHfD8+vmtgGptaN79qJH1iVjOHZP211/1Uo62xnguLF&#10;5TZ5QbiE811iWIczzpVUzm8k545w7i2YaIKFs6/yaM+wXBRUuSOssNEAUoBGKlcWL4jZXLDqKMP3&#10;YEpOC+70Ihog0r6dUlDOnZ2FKEiQAeZAgD44TMsK4g0FNSyUy2dKeR6mllPsfE8Uk3zi3FNkHJlw&#10;0bQcIR7W86HI8mPYnHCQ9smHgklXfw5hddzCLTvKEA8Mk8j+/AqlaB6cXySo4eROteIcPacgCo5q&#10;uGVHIOKRwW3wxLayNCsoYh2qlgzJ7JYJyXE8wmVLPKZlSyfikUE/8ql8UEpztJ4C1URSWO1UU1DK&#10;sAxMNGRatuQiGpkaAsNcIClDAoe1lDrW4VQ7LuFv7CvLJ2qMoxeTTksapu1+q8hQle/Djuc/hkFs&#10;KEPnyT1GKBLzqP7CYSAZDtBRh3j/oI/hDjxuGeAGp/oC94y7h4HPCx7UA9CNKSKWREQjMsXcPQLy&#10;kQkeACLruJwOu7kv8yD3iSUeFhSNFEMnngFFbMyFbZnA4ea2AXvq+w1tvV7crOva3NRDf3/3qu6T&#10;R41HwM31jfxVWLah626l3a9Fnh36iNPnVn+gp27MywBtO3yalBqt5WWtRww33eIyHZr7NNH1PXrW&#10;5dhbgKY1W3AVth/G13pYOTir9pAyZo+VbSw7gmR7pa49ahql4+5ul6yBYB1pfrlrF5/f9Unfut7z&#10;0JU3a+i/1cP4TvdoZGJ/aKCPb/FnWbfYNF4tdpQmq7b/8tzv5nv0gLGaJls0r2HQPw+6r9Kk/qNB&#10;d9gwQqgd7YTnkmLS+yt3/krzsHnVwtu4TLA7OzTfj/V+uOzbzUf02a8NKpZ0UwLbuW6avBoxxxI6&#10;9WV1fW3H6HAj5LfN+67cd4s7WP5h91H3XWKGl+mIXvGbdt/o1vN9D9jkzeFb4/OmvX4Y2+XaNIit&#10;z51fpwm64zYFpk6+ab/7c/vV0/8brv4FAAD//wMAUEsDBBQABgAIAAAAIQAoR78L4AAAAAoBAAAP&#10;AAAAZHJzL2Rvd25yZXYueG1sTI9BT4NAEIXvJv6HzZh4a4e2FCuyNMboQY3G0nrfsiOg7CxhF4r/&#10;3vWkx8n78t432XYyrRipd41lCYt5BIK4tLrhSsJh/zDbgHBesVatZZLwTQ62+flZplJtT7yjsfCV&#10;CCXsUiWh9r5LEV1Zk1FubjvikH3Y3igfzr5C3atTKDctLqMoQaMaDgu16uiupvKrGIyEz3tX4esL&#10;FsNTh2/Pj2O0fseDlJcX0+0NCE+T/4PhVz+oQx6cjnZg7UQrYbaI44CGYLMCEYDr+GoN4ighWSYr&#10;wDzD/y/kPwAAAP//AwBQSwECLQAUAAYACAAAACEAtoM4kv4AAADhAQAAEwAAAAAAAAAAAAAAAAAA&#10;AAAAW0NvbnRlbnRfVHlwZXNdLnhtbFBLAQItABQABgAIAAAAIQA4/SH/1gAAAJQBAAALAAAAAAAA&#10;AAAAAAAAAC8BAABfcmVscy8ucmVsc1BLAQItABQABgAIAAAAIQCzY2V35QYAALcYAAAOAAAAAAAA&#10;AAAAAAAAAC4CAABkcnMvZTJvRG9jLnhtbFBLAQItABQABgAIAAAAIQAoR78L4AAAAAoBAAAPAAAA&#10;AAAAAAAAAAAAAD8JAABkcnMvZG93bnJldi54bWxQSwUGAAAAAAQABADzAAAATAoAAAAA&#10;" adj="-11796480,,5400" path="m106613,1936349c255469,1486237,404325,1036126,542548,788033,680771,539940,732162,529307,935953,447791v203791,-81516,829340,-148856,829340,-148856l3338911,33121v290623,-47846,109870,-17721,170121,-21265c3569283,8312,3657888,-12953,3700418,11856v42530,24809,62023,85061,63795,148856c3765985,224507,3764214,183749,3711051,394628v-53163,210879,-196702,769088,-265814,1031358c3376125,1688256,3333595,1844200,3296381,1968247v-37214,124047,-23037,147084,-74428,202019c3170562,2225201,3172335,2271275,2988037,2297856v-184298,26581,-871870,31898,-871870,31898l616976,2393549v-331381,12405,-386316,40758,-489097,10633c25098,2374057,-3256,2304945,288,2212796v3544,-92149,115186,-276446,148856,-361507e" fillcolor="#faf7e6" stroked="f" strokeweight="2pt">
                <v:fill opacity="62194f"/>
                <v:stroke joinstyle="miter"/>
                <v:formulas/>
                <v:path arrowok="t" o:connecttype="custom" o:connectlocs="172979,3092292;880280,1258465;1518576,715109;2864174,477390;5417357,52893;5693377,18934;6003899,18934;6107406,256652;6021151,630209;5589870,2277257;5348352,3143232;5227594,3465850;4848067,3669608;3433464,3720548;1001039,3822426;207483,3839407;467,3533769;241985,2956453" o:connectangles="0,0,0,0,0,0,0,0,0,0,0,0,0,0,0,0,0,0" textboxrect="0,0,3764619,2417578"/>
                <v:textbox>
                  <w:txbxContent>
                    <w:p w14:paraId="62BBBB3F" w14:textId="77777777" w:rsidR="00AF44DE" w:rsidRDefault="00AF44DE" w:rsidP="00AF44DE">
                      <w:pPr>
                        <w:jc w:val="center"/>
                      </w:pPr>
                    </w:p>
                  </w:txbxContent>
                </v:textbox>
                <w10:wrap anchorx="margin"/>
              </v:shape>
            </w:pict>
          </mc:Fallback>
        </mc:AlternateContent>
      </w:r>
    </w:p>
    <w:p w14:paraId="2B8BCEB5" w14:textId="4570C9A4" w:rsidR="00E33901" w:rsidRPr="00396F56" w:rsidRDefault="00546551" w:rsidP="00E33901">
      <w:pPr>
        <w:spacing w:line="360" w:lineRule="auto"/>
        <w:ind w:left="1276"/>
        <w:jc w:val="both"/>
        <w:rPr>
          <w:rFonts w:ascii="PT Sans" w:hAnsi="PT Sans" w:cs="Arial"/>
          <w:color w:val="FF0000"/>
        </w:rPr>
      </w:pPr>
      <w:r w:rsidRPr="00396F56">
        <w:rPr>
          <w:rFonts w:ascii="PT Sans" w:hAnsi="PT Sans" w:cs="Arial"/>
          <w:b/>
          <w:noProof/>
          <w:color w:val="FF0000"/>
          <w:lang w:eastAsia="de-DE"/>
        </w:rPr>
        <mc:AlternateContent>
          <mc:Choice Requires="wps">
            <w:drawing>
              <wp:anchor distT="0" distB="0" distL="114300" distR="114300" simplePos="0" relativeHeight="251657221" behindDoc="0" locked="0" layoutInCell="1" allowOverlap="1" wp14:anchorId="65C52960" wp14:editId="396CC74F">
                <wp:simplePos x="0" y="0"/>
                <wp:positionH relativeFrom="column">
                  <wp:posOffset>-4445</wp:posOffset>
                </wp:positionH>
                <wp:positionV relativeFrom="paragraph">
                  <wp:posOffset>207483</wp:posOffset>
                </wp:positionV>
                <wp:extent cx="2230120" cy="34163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120" cy="341630"/>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D9F6D1B" w14:textId="77777777" w:rsidR="00E33901" w:rsidRPr="00B2119B" w:rsidRDefault="00E33901" w:rsidP="00E33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PT Sans" w:hAnsi="PT Sans" w:cs="Arial"/>
                                <w:b/>
                                <w:color w:val="384B68"/>
                                <w:sz w:val="28"/>
                                <w:szCs w:val="28"/>
                              </w:rPr>
                            </w:pPr>
                            <w:bookmarkStart w:id="0" w:name="_Hlk61255338"/>
                            <w:bookmarkEnd w:id="0"/>
                            <w:r w:rsidRPr="00B2119B">
                              <w:rPr>
                                <w:rFonts w:ascii="PT Sans" w:hAnsi="PT Sans" w:cs="Arial"/>
                                <w:b/>
                                <w:color w:val="384B68"/>
                                <w:sz w:val="28"/>
                                <w:szCs w:val="28"/>
                              </w:rPr>
                              <w:t>Das Wichtigste in Kürze</w:t>
                            </w:r>
                          </w:p>
                          <w:p w14:paraId="38294FE5" w14:textId="77777777" w:rsidR="00E33901" w:rsidRPr="002A3649" w:rsidRDefault="00E33901" w:rsidP="00E33901">
                            <w:pPr>
                              <w:pStyle w:val="Fuzeile"/>
                              <w:spacing w:after="120"/>
                              <w:jc w:val="both"/>
                              <w:rPr>
                                <w:rFonts w:ascii="Arial" w:hAnsi="Arial" w:cs="Arial"/>
                                <w:sz w:val="18"/>
                                <w:szCs w:val="18"/>
                              </w:rPr>
                            </w:pPr>
                          </w:p>
                        </w:txbxContent>
                      </wps:txbx>
                      <wps:bodyPr rot="0" spcFirstLastPara="0" vertOverflow="overflow" horzOverflow="overflow" vert="horz" wrap="square" lIns="180000" tIns="45720" rIns="36000" bIns="45720" numCol="1" spcCol="0" rtlCol="0" fromWordArt="0" anchor="t" anchorCtr="0" forceAA="0" compatLnSpc="1">
                        <a:prstTxWarp prst="textNoShape">
                          <a:avLst/>
                        </a:prstTxWarp>
                        <a:noAutofit/>
                      </wps:bodyPr>
                    </wps:wsp>
                  </a:graphicData>
                </a:graphic>
              </wp:anchor>
            </w:drawing>
          </mc:Choice>
          <mc:Fallback>
            <w:pict>
              <v:shape w14:anchorId="65C52960" id="Text Box 243" o:spid="_x0000_s1034" type="#_x0000_t202" style="position:absolute;left:0;text-align:left;margin-left:-.35pt;margin-top:16.35pt;width:175.6pt;height:26.9pt;z-index:251657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hFJwIAAFIEAAAOAAAAZHJzL2Uyb0RvYy54bWysVEuP2jAQvlfqf7B8L3mwpSgirOiuqCqh&#10;3ZXYas/GsUlUx+PahoT++o6dANttT1U5mPHMeF7fN1nc9q0iR2FdA7qk2SSlRGgOVaP3Jf32vP4w&#10;p8R5piumQIuSnoSjt8v37xadKUQONahKWIJBtCs6U9Lae1MkieO1aJmbgBEajRJsyzxe7T6pLOsw&#10;equSPE1nSQe2Mha4cA6194ORLmN8KQX3j1I64YkqKdbm42njuQtnslywYm+ZqRs+lsH+oYqWNRqT&#10;XkLdM8/IwTZ/hGobbsGB9BMObQJSNlzEHrCbLH3TzbZmRsRecDjOXMbk/l9Y/nDcmidLfP8ZegQw&#10;NuHMBvh3h7NJOuOK0SfM1BUOvUOjvbRt+McWCD7E2Z4u8xS9JxyVeT5NsxxNHG3Tm2w2jQNPrq+N&#10;df6LgJYEoaQW8YoVsOPG+ZCfFWeXkEzDulEqYqb0bwp0HDQigj6+vhYcJN/vetJUJZ0H2INmB9UJ&#10;m7cw8MIZvm6wkA1z/olZJALWjuT2j3hIBV1JYZQoqcH+/Js++CM+aKWkQ2KV1P04MCsoUV81IpfN&#10;U/whFePt5uOnMCAbL9NZtOxeW/ShvQMkb4Z7ZHgUg79XZ1FaaF9wCVYhLZqY5pi8pP4s3vmB77hE&#10;XKxW0QnJZ5jf6K3hZ9DDnJ/7F2bNCIZHGB/gzEFWvMFk8B1AWB08yCYCdh3ryB4kbsRxXLKwGa/v&#10;0ev6KVj+AgAA//8DAFBLAwQUAAYACAAAACEArfOqHd0AAAAHAQAADwAAAGRycy9kb3ducmV2Lnht&#10;bEyOQUvDQBSE74L/YXmCt3bTltQQ81KkUKF4ss1Bb5vsmizNvg3ZbRr/vc+TnoZhhpmv2M2uF5MZ&#10;g/WEsFomIAw1XltqEarzYZGBCFGRVr0ng/BtAuzK+7tC5drf6N1Mp9gKHqGQK4QuxiGXMjSdcSos&#10;/WCIsy8/OhXZjq3Uo7rxuOvlOkm20ilL/NCpwew701xOV4cwZR9+unTN8dVWbb2q3j7tYX9EfHyY&#10;X55BRDPHvzL84jM6lMxU+yvpIHqExRMXETZrVo43aZKCqBGybQqyLOR//vIHAAD//wMAUEsBAi0A&#10;FAAGAAgAAAAhALaDOJL+AAAA4QEAABMAAAAAAAAAAAAAAAAAAAAAAFtDb250ZW50X1R5cGVzXS54&#10;bWxQSwECLQAUAAYACAAAACEAOP0h/9YAAACUAQAACwAAAAAAAAAAAAAAAAAvAQAAX3JlbHMvLnJl&#10;bHNQSwECLQAUAAYACAAAACEAkSCoRScCAABSBAAADgAAAAAAAAAAAAAAAAAuAgAAZHJzL2Uyb0Rv&#10;Yy54bWxQSwECLQAUAAYACAAAACEArfOqHd0AAAAHAQAADwAAAAAAAAAAAAAAAACBBAAAZHJzL2Rv&#10;d25yZXYueG1sUEsFBgAAAAAEAAQA8wAAAIsFAAAAAA==&#10;" filled="f" stroked="f">
                <v:textbox inset="5mm,,1mm">
                  <w:txbxContent>
                    <w:p w14:paraId="0D9F6D1B" w14:textId="77777777" w:rsidR="00E33901" w:rsidRPr="00B2119B" w:rsidRDefault="00E33901" w:rsidP="00E33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PT Sans" w:hAnsi="PT Sans" w:cs="Arial"/>
                          <w:b/>
                          <w:color w:val="384B68"/>
                          <w:sz w:val="28"/>
                          <w:szCs w:val="28"/>
                        </w:rPr>
                      </w:pPr>
                      <w:bookmarkStart w:id="1" w:name="_Hlk61255338"/>
                      <w:bookmarkEnd w:id="1"/>
                      <w:r w:rsidRPr="00B2119B">
                        <w:rPr>
                          <w:rFonts w:ascii="PT Sans" w:hAnsi="PT Sans" w:cs="Arial"/>
                          <w:b/>
                          <w:color w:val="384B68"/>
                          <w:sz w:val="28"/>
                          <w:szCs w:val="28"/>
                        </w:rPr>
                        <w:t>Das Wichtigste in Kürze</w:t>
                      </w:r>
                    </w:p>
                    <w:p w14:paraId="38294FE5" w14:textId="77777777" w:rsidR="00E33901" w:rsidRPr="002A3649" w:rsidRDefault="00E33901" w:rsidP="00E33901">
                      <w:pPr>
                        <w:pStyle w:val="Fuzeile"/>
                        <w:spacing w:after="120"/>
                        <w:jc w:val="both"/>
                        <w:rPr>
                          <w:rFonts w:ascii="Arial" w:hAnsi="Arial" w:cs="Arial"/>
                          <w:sz w:val="18"/>
                          <w:szCs w:val="18"/>
                        </w:rPr>
                      </w:pPr>
                    </w:p>
                  </w:txbxContent>
                </v:textbox>
              </v:shape>
            </w:pict>
          </mc:Fallback>
        </mc:AlternateContent>
      </w:r>
    </w:p>
    <w:p w14:paraId="2D85BA2A" w14:textId="35AE94D4" w:rsidR="00E33901" w:rsidRPr="00396F56" w:rsidRDefault="000B1AB8" w:rsidP="00E33901">
      <w:pPr>
        <w:spacing w:line="360" w:lineRule="auto"/>
        <w:ind w:left="142"/>
        <w:jc w:val="both"/>
        <w:rPr>
          <w:rFonts w:ascii="PT Sans" w:hAnsi="PT Sans" w:cs="Arial"/>
          <w:b/>
          <w:color w:val="FF0000"/>
        </w:rPr>
      </w:pPr>
      <w:r>
        <w:rPr>
          <w:rFonts w:ascii="PT Sans" w:hAnsi="PT Sans" w:cs="Arial"/>
          <w:b/>
          <w:noProof/>
          <w:color w:val="002060"/>
          <w:sz w:val="19"/>
          <w:szCs w:val="19"/>
          <w:lang w:eastAsia="de-DE"/>
        </w:rPr>
        <mc:AlternateContent>
          <mc:Choice Requires="wps">
            <w:drawing>
              <wp:anchor distT="0" distB="0" distL="114300" distR="114300" simplePos="0" relativeHeight="251657220" behindDoc="0" locked="0" layoutInCell="1" allowOverlap="1" wp14:anchorId="3C746FCD" wp14:editId="0996BB62">
                <wp:simplePos x="0" y="0"/>
                <wp:positionH relativeFrom="column">
                  <wp:posOffset>267970</wp:posOffset>
                </wp:positionH>
                <wp:positionV relativeFrom="paragraph">
                  <wp:posOffset>385445</wp:posOffset>
                </wp:positionV>
                <wp:extent cx="5812790" cy="2891155"/>
                <wp:effectExtent l="0" t="0" r="0" b="444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790" cy="2891155"/>
                        </a:xfrm>
                        <a:prstGeom prst="rect">
                          <a:avLst/>
                        </a:prstGeom>
                        <a:noFill/>
                        <a:ln>
                          <a:noFill/>
                        </a:ln>
                        <a:effectLst/>
                        <a:extLst>
                          <a:ext uri="{C572A759-6A51-4108-AA02-DFA0A04FC94B}">
                            <ma14:wrappingTextBoxFlag xmlns:pic="http://schemas.openxmlformats.org/drawingml/2006/picture" xmlns:a14="http://schemas.microsoft.com/office/drawing/2010/main" xmlns:c="http://schemas.openxmlformats.org/drawingml/2006/char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38BEEF1" w14:textId="5006F9E8" w:rsidR="00AF44DE" w:rsidRDefault="004E2B62" w:rsidP="000B1AB8">
                            <w:pPr>
                              <w:suppressAutoHyphens/>
                              <w:spacing w:after="20" w:line="240" w:lineRule="auto"/>
                              <w:ind w:left="397" w:right="1814"/>
                              <w:jc w:val="both"/>
                              <w:rPr>
                                <w:rFonts w:ascii="PT Sans" w:hAnsi="PT Sans" w:cs="Arial"/>
                                <w:sz w:val="19"/>
                                <w:szCs w:val="19"/>
                              </w:rPr>
                            </w:pPr>
                            <w:r w:rsidRPr="004E2B62">
                              <w:rPr>
                                <w:rFonts w:ascii="PT Sans" w:hAnsi="PT Sans" w:cs="Arial"/>
                                <w:sz w:val="19"/>
                                <w:szCs w:val="19"/>
                              </w:rPr>
                              <w:t xml:space="preserve">Der Ausblick für die </w:t>
                            </w:r>
                            <w:r w:rsidRPr="004E2B62">
                              <w:rPr>
                                <w:rFonts w:ascii="PT Sans" w:hAnsi="PT Sans" w:cs="Arial"/>
                                <w:b/>
                                <w:bCs/>
                                <w:sz w:val="19"/>
                                <w:szCs w:val="19"/>
                              </w:rPr>
                              <w:t>Weltwirtschaft</w:t>
                            </w:r>
                            <w:r w:rsidRPr="004E2B62">
                              <w:rPr>
                                <w:rFonts w:ascii="PT Sans" w:hAnsi="PT Sans" w:cs="Arial"/>
                                <w:sz w:val="19"/>
                                <w:szCs w:val="19"/>
                              </w:rPr>
                              <w:t xml:space="preserve"> </w:t>
                            </w:r>
                            <w:r w:rsidR="00B82153">
                              <w:rPr>
                                <w:rFonts w:ascii="PT Sans" w:hAnsi="PT Sans" w:cs="Arial"/>
                                <w:sz w:val="19"/>
                                <w:szCs w:val="19"/>
                              </w:rPr>
                              <w:t xml:space="preserve">war bis dato </w:t>
                            </w:r>
                            <w:r w:rsidRPr="004E2B62">
                              <w:rPr>
                                <w:rFonts w:ascii="PT Sans" w:hAnsi="PT Sans" w:cs="Arial"/>
                                <w:sz w:val="19"/>
                                <w:szCs w:val="19"/>
                              </w:rPr>
                              <w:t xml:space="preserve">positiv, doch die </w:t>
                            </w:r>
                            <w:r>
                              <w:rPr>
                                <w:rFonts w:ascii="PT Sans" w:hAnsi="PT Sans" w:cs="Arial"/>
                                <w:sz w:val="19"/>
                                <w:szCs w:val="19"/>
                              </w:rPr>
                              <w:t>unvorhersehbare</w:t>
                            </w:r>
                            <w:r w:rsidRPr="004E2B62">
                              <w:rPr>
                                <w:rFonts w:ascii="PT Sans" w:hAnsi="PT Sans" w:cs="Arial"/>
                                <w:sz w:val="19"/>
                                <w:szCs w:val="19"/>
                              </w:rPr>
                              <w:t xml:space="preserve"> US-Handelspolitik</w:t>
                            </w:r>
                            <w:r>
                              <w:rPr>
                                <w:rFonts w:ascii="PT Sans" w:hAnsi="PT Sans" w:cs="Arial"/>
                                <w:sz w:val="19"/>
                                <w:szCs w:val="19"/>
                              </w:rPr>
                              <w:t xml:space="preserve"> s</w:t>
                            </w:r>
                            <w:r w:rsidRPr="004E2B62">
                              <w:rPr>
                                <w:rFonts w:ascii="PT Sans" w:hAnsi="PT Sans" w:cs="Arial"/>
                                <w:sz w:val="19"/>
                                <w:szCs w:val="19"/>
                              </w:rPr>
                              <w:t xml:space="preserve">chürt </w:t>
                            </w:r>
                            <w:r w:rsidR="001D4FA1">
                              <w:rPr>
                                <w:rFonts w:ascii="PT Sans" w:hAnsi="PT Sans" w:cs="Arial"/>
                                <w:sz w:val="19"/>
                                <w:szCs w:val="19"/>
                              </w:rPr>
                              <w:t>Nervosität</w:t>
                            </w:r>
                            <w:r w:rsidR="00B82153">
                              <w:rPr>
                                <w:rFonts w:ascii="PT Sans" w:hAnsi="PT Sans" w:cs="Arial"/>
                                <w:sz w:val="19"/>
                                <w:szCs w:val="19"/>
                              </w:rPr>
                              <w:t xml:space="preserve"> bei Anlegern</w:t>
                            </w:r>
                            <w:r w:rsidRPr="004E2B62">
                              <w:rPr>
                                <w:rFonts w:ascii="PT Sans" w:hAnsi="PT Sans" w:cs="Arial"/>
                                <w:sz w:val="19"/>
                                <w:szCs w:val="19"/>
                              </w:rPr>
                              <w:t>. Investitionspak</w:t>
                            </w:r>
                            <w:r w:rsidR="00B82153">
                              <w:rPr>
                                <w:rFonts w:ascii="PT Sans" w:hAnsi="PT Sans" w:cs="Arial"/>
                                <w:sz w:val="19"/>
                                <w:szCs w:val="19"/>
                              </w:rPr>
                              <w:t>e</w:t>
                            </w:r>
                            <w:r w:rsidRPr="004E2B62">
                              <w:rPr>
                                <w:rFonts w:ascii="PT Sans" w:hAnsi="PT Sans" w:cs="Arial"/>
                                <w:sz w:val="19"/>
                                <w:szCs w:val="19"/>
                              </w:rPr>
                              <w:t>te</w:t>
                            </w:r>
                            <w:r w:rsidR="00A842E4">
                              <w:rPr>
                                <w:rFonts w:ascii="PT Sans" w:hAnsi="PT Sans" w:cs="Arial"/>
                                <w:sz w:val="19"/>
                                <w:szCs w:val="19"/>
                              </w:rPr>
                              <w:t xml:space="preserve">, deren Wirkung nicht gesichert ist, </w:t>
                            </w:r>
                            <w:r w:rsidRPr="004E2B62">
                              <w:rPr>
                                <w:rFonts w:ascii="PT Sans" w:hAnsi="PT Sans" w:cs="Arial"/>
                                <w:sz w:val="19"/>
                                <w:szCs w:val="19"/>
                              </w:rPr>
                              <w:t>werden zum Hoffnungsträger für Europa.</w:t>
                            </w:r>
                          </w:p>
                          <w:p w14:paraId="463C4D24" w14:textId="77777777" w:rsidR="004E2B62" w:rsidRPr="00D501E0" w:rsidRDefault="004E2B62" w:rsidP="00B53613">
                            <w:pPr>
                              <w:suppressAutoHyphens/>
                              <w:spacing w:after="20" w:line="240" w:lineRule="auto"/>
                              <w:ind w:right="1111" w:firstLine="425"/>
                              <w:jc w:val="both"/>
                              <w:rPr>
                                <w:rFonts w:ascii="PT Sans" w:hAnsi="PT Sans" w:cs="Arial"/>
                                <w:color w:val="FF0000"/>
                                <w:sz w:val="19"/>
                                <w:szCs w:val="19"/>
                              </w:rPr>
                            </w:pPr>
                          </w:p>
                          <w:p w14:paraId="61423BF7" w14:textId="69FC301E" w:rsidR="00753BFB" w:rsidRDefault="00B80928" w:rsidP="000B1AB8">
                            <w:pPr>
                              <w:tabs>
                                <w:tab w:val="left" w:pos="7088"/>
                                <w:tab w:val="left" w:pos="7513"/>
                              </w:tabs>
                              <w:spacing w:after="20" w:line="240" w:lineRule="auto"/>
                              <w:ind w:left="709" w:right="1304"/>
                              <w:jc w:val="both"/>
                              <w:rPr>
                                <w:rFonts w:ascii="PT Sans" w:hAnsi="PT Sans" w:cs="Arial"/>
                                <w:sz w:val="19"/>
                                <w:szCs w:val="19"/>
                              </w:rPr>
                            </w:pPr>
                            <w:r w:rsidRPr="00B80928">
                              <w:rPr>
                                <w:rFonts w:ascii="PT Sans" w:hAnsi="PT Sans" w:cs="Arial"/>
                                <w:sz w:val="19"/>
                                <w:szCs w:val="19"/>
                              </w:rPr>
                              <w:t xml:space="preserve">Bei </w:t>
                            </w:r>
                            <w:r w:rsidRPr="000B1AB8">
                              <w:rPr>
                                <w:rFonts w:ascii="PT Sans" w:hAnsi="PT Sans" w:cs="Arial"/>
                                <w:b/>
                                <w:bCs/>
                                <w:sz w:val="19"/>
                                <w:szCs w:val="19"/>
                              </w:rPr>
                              <w:t>Aktien</w:t>
                            </w:r>
                            <w:r w:rsidRPr="00B80928">
                              <w:rPr>
                                <w:rFonts w:ascii="PT Sans" w:hAnsi="PT Sans" w:cs="Arial"/>
                                <w:sz w:val="19"/>
                                <w:szCs w:val="19"/>
                              </w:rPr>
                              <w:t xml:space="preserve"> zeigen fast alle Regionen rechnerisches Aufwärtspotenzial. </w:t>
                            </w:r>
                            <w:r w:rsidR="004E2B62" w:rsidRPr="004E2B62">
                              <w:rPr>
                                <w:rFonts w:ascii="PT Sans" w:hAnsi="PT Sans" w:cs="Arial"/>
                                <w:sz w:val="19"/>
                                <w:szCs w:val="19"/>
                              </w:rPr>
                              <w:t>Europa- und US-Titel sind</w:t>
                            </w:r>
                            <w:r>
                              <w:rPr>
                                <w:rFonts w:ascii="PT Sans" w:hAnsi="PT Sans" w:cs="Arial"/>
                                <w:sz w:val="19"/>
                                <w:szCs w:val="19"/>
                              </w:rPr>
                              <w:t xml:space="preserve"> </w:t>
                            </w:r>
                            <w:r w:rsidR="004E2B62" w:rsidRPr="004E2B62">
                              <w:rPr>
                                <w:rFonts w:ascii="PT Sans" w:hAnsi="PT Sans" w:cs="Arial"/>
                                <w:sz w:val="19"/>
                                <w:szCs w:val="19"/>
                              </w:rPr>
                              <w:t xml:space="preserve">bei den Bewertungen </w:t>
                            </w:r>
                            <w:r w:rsidR="004E2B62">
                              <w:rPr>
                                <w:rFonts w:ascii="PT Sans" w:hAnsi="PT Sans" w:cs="Arial"/>
                                <w:sz w:val="19"/>
                                <w:szCs w:val="19"/>
                              </w:rPr>
                              <w:t>ungewöhnlicher</w:t>
                            </w:r>
                            <w:r w:rsidR="00A842E4">
                              <w:rPr>
                                <w:rFonts w:ascii="PT Sans" w:hAnsi="PT Sans" w:cs="Arial"/>
                                <w:sz w:val="19"/>
                                <w:szCs w:val="19"/>
                              </w:rPr>
                              <w:t>weise auf</w:t>
                            </w:r>
                            <w:r w:rsidR="004E2B62" w:rsidRPr="004E2B62">
                              <w:rPr>
                                <w:rFonts w:ascii="PT Sans" w:hAnsi="PT Sans" w:cs="Arial"/>
                                <w:sz w:val="19"/>
                                <w:szCs w:val="19"/>
                              </w:rPr>
                              <w:t xml:space="preserve"> Augenhöhe, </w:t>
                            </w:r>
                            <w:r w:rsidRPr="00B80928">
                              <w:rPr>
                                <w:rFonts w:ascii="PT Sans" w:hAnsi="PT Sans" w:cs="Arial"/>
                                <w:sz w:val="19"/>
                                <w:szCs w:val="19"/>
                              </w:rPr>
                              <w:t>was aber Ausdruck einer schwindenden Marktdominanz der USA sein könnte</w:t>
                            </w:r>
                            <w:r>
                              <w:rPr>
                                <w:rFonts w:ascii="PT Sans" w:hAnsi="PT Sans" w:cs="Arial"/>
                                <w:sz w:val="19"/>
                                <w:szCs w:val="19"/>
                              </w:rPr>
                              <w:t>.</w:t>
                            </w:r>
                          </w:p>
                          <w:p w14:paraId="1D7F2C7F" w14:textId="77777777" w:rsidR="004E2B62" w:rsidRPr="004E2B62" w:rsidRDefault="004E2B62" w:rsidP="00B53613">
                            <w:pPr>
                              <w:tabs>
                                <w:tab w:val="left" w:pos="7088"/>
                                <w:tab w:val="left" w:pos="7513"/>
                              </w:tabs>
                              <w:spacing w:after="20" w:line="240" w:lineRule="auto"/>
                              <w:ind w:left="709" w:right="828"/>
                              <w:jc w:val="both"/>
                              <w:rPr>
                                <w:rFonts w:ascii="PT Sans" w:hAnsi="PT Sans" w:cs="Arial"/>
                                <w:color w:val="FF0000"/>
                                <w:sz w:val="19"/>
                                <w:szCs w:val="19"/>
                              </w:rPr>
                            </w:pPr>
                          </w:p>
                          <w:p w14:paraId="40DE5947" w14:textId="6E87AE8B" w:rsidR="00E2625C" w:rsidRDefault="004E2B62" w:rsidP="000B1AB8">
                            <w:pPr>
                              <w:tabs>
                                <w:tab w:val="left" w:pos="7088"/>
                                <w:tab w:val="left" w:pos="7513"/>
                              </w:tabs>
                              <w:spacing w:after="20" w:line="240" w:lineRule="auto"/>
                              <w:ind w:left="992" w:right="964"/>
                              <w:jc w:val="both"/>
                              <w:rPr>
                                <w:rFonts w:ascii="PT Sans" w:hAnsi="PT Sans" w:cs="Arial"/>
                                <w:sz w:val="19"/>
                                <w:szCs w:val="19"/>
                              </w:rPr>
                            </w:pPr>
                            <w:r w:rsidRPr="004E2B62">
                              <w:rPr>
                                <w:rFonts w:ascii="PT Sans" w:hAnsi="PT Sans" w:cs="Arial"/>
                                <w:b/>
                                <w:bCs/>
                                <w:sz w:val="19"/>
                                <w:szCs w:val="19"/>
                              </w:rPr>
                              <w:t>Anleihen</w:t>
                            </w:r>
                            <w:r w:rsidRPr="004E2B62">
                              <w:rPr>
                                <w:rFonts w:ascii="PT Sans" w:hAnsi="PT Sans" w:cs="Arial"/>
                                <w:sz w:val="19"/>
                                <w:szCs w:val="19"/>
                              </w:rPr>
                              <w:t xml:space="preserve"> sind wichtig</w:t>
                            </w:r>
                            <w:r w:rsidR="00B82153">
                              <w:rPr>
                                <w:rFonts w:ascii="PT Sans" w:hAnsi="PT Sans" w:cs="Arial"/>
                                <w:sz w:val="19"/>
                                <w:szCs w:val="19"/>
                              </w:rPr>
                              <w:t>e Bausteine</w:t>
                            </w:r>
                            <w:r w:rsidRPr="004E2B62">
                              <w:rPr>
                                <w:rFonts w:ascii="PT Sans" w:hAnsi="PT Sans" w:cs="Arial"/>
                                <w:sz w:val="19"/>
                                <w:szCs w:val="19"/>
                              </w:rPr>
                              <w:t xml:space="preserve"> für Diversifikation und Erträge. Staatsanleihen</w:t>
                            </w:r>
                            <w:r w:rsidR="000B1AB8">
                              <w:rPr>
                                <w:rFonts w:ascii="PT Sans" w:hAnsi="PT Sans" w:cs="Arial"/>
                                <w:sz w:val="19"/>
                                <w:szCs w:val="19"/>
                              </w:rPr>
                              <w:t xml:space="preserve"> </w:t>
                            </w:r>
                            <w:r w:rsidRPr="004E2B62">
                              <w:rPr>
                                <w:rFonts w:ascii="PT Sans" w:hAnsi="PT Sans" w:cs="Arial"/>
                                <w:sz w:val="19"/>
                                <w:szCs w:val="19"/>
                              </w:rPr>
                              <w:t>stabilisieren</w:t>
                            </w:r>
                            <w:r w:rsidR="001D4FA1">
                              <w:rPr>
                                <w:rFonts w:ascii="PT Sans" w:hAnsi="PT Sans" w:cs="Arial"/>
                                <w:sz w:val="19"/>
                                <w:szCs w:val="19"/>
                              </w:rPr>
                              <w:t xml:space="preserve"> und</w:t>
                            </w:r>
                            <w:r w:rsidRPr="004E2B62">
                              <w:rPr>
                                <w:rFonts w:ascii="PT Sans" w:hAnsi="PT Sans" w:cs="Arial"/>
                                <w:sz w:val="19"/>
                                <w:szCs w:val="19"/>
                              </w:rPr>
                              <w:t xml:space="preserve"> Unternehmensanleihen </w:t>
                            </w:r>
                            <w:r w:rsidR="00B82153">
                              <w:rPr>
                                <w:rFonts w:ascii="PT Sans" w:hAnsi="PT Sans" w:cs="Arial"/>
                                <w:sz w:val="19"/>
                                <w:szCs w:val="19"/>
                              </w:rPr>
                              <w:t>könnten</w:t>
                            </w:r>
                            <w:r w:rsidR="00B82153" w:rsidRPr="004E2B62">
                              <w:rPr>
                                <w:rFonts w:ascii="PT Sans" w:hAnsi="PT Sans" w:cs="Arial"/>
                                <w:sz w:val="19"/>
                                <w:szCs w:val="19"/>
                              </w:rPr>
                              <w:t xml:space="preserve"> </w:t>
                            </w:r>
                            <w:r w:rsidRPr="004E2B62">
                              <w:rPr>
                                <w:rFonts w:ascii="PT Sans" w:hAnsi="PT Sans" w:cs="Arial"/>
                                <w:sz w:val="19"/>
                                <w:szCs w:val="19"/>
                              </w:rPr>
                              <w:t>Chancen</w:t>
                            </w:r>
                            <w:r w:rsidR="00B82153">
                              <w:rPr>
                                <w:rFonts w:ascii="PT Sans" w:hAnsi="PT Sans" w:cs="Arial"/>
                                <w:sz w:val="19"/>
                                <w:szCs w:val="19"/>
                              </w:rPr>
                              <w:t xml:space="preserve"> bieten</w:t>
                            </w:r>
                            <w:r w:rsidRPr="004E2B62">
                              <w:rPr>
                                <w:rFonts w:ascii="PT Sans" w:hAnsi="PT Sans" w:cs="Arial"/>
                                <w:sz w:val="19"/>
                                <w:szCs w:val="19"/>
                              </w:rPr>
                              <w:t xml:space="preserve">. Bei </w:t>
                            </w:r>
                            <w:r w:rsidR="001D4FA1">
                              <w:rPr>
                                <w:rFonts w:ascii="PT Sans" w:hAnsi="PT Sans" w:cs="Arial"/>
                                <w:sz w:val="19"/>
                                <w:szCs w:val="19"/>
                              </w:rPr>
                              <w:t>Schwellen-länder</w:t>
                            </w:r>
                            <w:r w:rsidRPr="004E2B62">
                              <w:rPr>
                                <w:rFonts w:ascii="PT Sans" w:hAnsi="PT Sans" w:cs="Arial"/>
                                <w:sz w:val="19"/>
                                <w:szCs w:val="19"/>
                              </w:rPr>
                              <w:t>anleihen</w:t>
                            </w:r>
                            <w:r w:rsidR="000B1AB8">
                              <w:rPr>
                                <w:rFonts w:ascii="PT Sans" w:hAnsi="PT Sans" w:cs="Arial"/>
                                <w:sz w:val="19"/>
                                <w:szCs w:val="19"/>
                              </w:rPr>
                              <w:t xml:space="preserve"> </w:t>
                            </w:r>
                            <w:r w:rsidRPr="004E2B62">
                              <w:rPr>
                                <w:rFonts w:ascii="PT Sans" w:hAnsi="PT Sans" w:cs="Arial"/>
                                <w:sz w:val="19"/>
                                <w:szCs w:val="19"/>
                              </w:rPr>
                              <w:t xml:space="preserve">ist </w:t>
                            </w:r>
                            <w:r w:rsidR="00DB4B4D">
                              <w:rPr>
                                <w:rFonts w:ascii="PT Sans" w:hAnsi="PT Sans" w:cs="Arial"/>
                                <w:sz w:val="19"/>
                                <w:szCs w:val="19"/>
                              </w:rPr>
                              <w:t xml:space="preserve">unter anderem </w:t>
                            </w:r>
                            <w:r w:rsidRPr="004E2B62">
                              <w:rPr>
                                <w:rFonts w:ascii="PT Sans" w:hAnsi="PT Sans" w:cs="Arial"/>
                                <w:sz w:val="19"/>
                                <w:szCs w:val="19"/>
                              </w:rPr>
                              <w:t>die Währungsentwicklung entscheidend.</w:t>
                            </w:r>
                          </w:p>
                          <w:p w14:paraId="6BF7E827" w14:textId="77777777" w:rsidR="004E2B62" w:rsidRPr="004E2B62" w:rsidRDefault="004E2B62" w:rsidP="00B53613">
                            <w:pPr>
                              <w:tabs>
                                <w:tab w:val="left" w:pos="7088"/>
                                <w:tab w:val="left" w:pos="7513"/>
                              </w:tabs>
                              <w:spacing w:after="20" w:line="240" w:lineRule="auto"/>
                              <w:ind w:left="993" w:right="295"/>
                              <w:jc w:val="both"/>
                              <w:rPr>
                                <w:rFonts w:ascii="PT Sans" w:hAnsi="PT Sans" w:cs="Arial"/>
                                <w:sz w:val="19"/>
                                <w:szCs w:val="19"/>
                              </w:rPr>
                            </w:pPr>
                          </w:p>
                          <w:p w14:paraId="172F582C" w14:textId="663FEF93" w:rsidR="0088257D" w:rsidRPr="00036A5C" w:rsidRDefault="00036A5C" w:rsidP="000B1AB8">
                            <w:pPr>
                              <w:tabs>
                                <w:tab w:val="left" w:pos="7088"/>
                                <w:tab w:val="left" w:pos="7513"/>
                              </w:tabs>
                              <w:spacing w:after="20" w:line="240" w:lineRule="auto"/>
                              <w:ind w:left="1304" w:right="510"/>
                              <w:jc w:val="both"/>
                              <w:rPr>
                                <w:rFonts w:ascii="PT Sans" w:hAnsi="PT Sans" w:cs="Arial"/>
                                <w:sz w:val="19"/>
                                <w:szCs w:val="19"/>
                              </w:rPr>
                            </w:pPr>
                            <w:r w:rsidRPr="000B1AB8">
                              <w:rPr>
                                <w:rFonts w:ascii="PT Sans" w:hAnsi="PT Sans" w:cs="Arial"/>
                                <w:b/>
                                <w:bCs/>
                                <w:sz w:val="19"/>
                                <w:szCs w:val="19"/>
                              </w:rPr>
                              <w:t>Gold</w:t>
                            </w:r>
                            <w:r w:rsidRPr="00036A5C">
                              <w:rPr>
                                <w:rFonts w:ascii="PT Sans" w:hAnsi="PT Sans" w:cs="Arial"/>
                                <w:sz w:val="19"/>
                                <w:szCs w:val="19"/>
                              </w:rPr>
                              <w:t xml:space="preserve"> und Silber </w:t>
                            </w:r>
                            <w:r w:rsidR="00DB4B4D">
                              <w:rPr>
                                <w:rFonts w:ascii="PT Sans" w:hAnsi="PT Sans" w:cs="Arial"/>
                                <w:sz w:val="19"/>
                                <w:szCs w:val="19"/>
                              </w:rPr>
                              <w:t>haben trotz ihre</w:t>
                            </w:r>
                            <w:r w:rsidR="001D4FA1">
                              <w:rPr>
                                <w:rFonts w:ascii="PT Sans" w:hAnsi="PT Sans" w:cs="Arial"/>
                                <w:sz w:val="19"/>
                                <w:szCs w:val="19"/>
                              </w:rPr>
                              <w:t>s</w:t>
                            </w:r>
                            <w:r w:rsidR="00DB4B4D">
                              <w:rPr>
                                <w:rFonts w:ascii="PT Sans" w:hAnsi="PT Sans" w:cs="Arial"/>
                                <w:sz w:val="19"/>
                                <w:szCs w:val="19"/>
                              </w:rPr>
                              <w:t xml:space="preserve"> außerordentlichen Lauf</w:t>
                            </w:r>
                            <w:r w:rsidR="001D4FA1">
                              <w:rPr>
                                <w:rFonts w:ascii="PT Sans" w:hAnsi="PT Sans" w:cs="Arial"/>
                                <w:sz w:val="19"/>
                                <w:szCs w:val="19"/>
                              </w:rPr>
                              <w:t>s</w:t>
                            </w:r>
                            <w:r w:rsidR="00DB4B4D">
                              <w:rPr>
                                <w:rFonts w:ascii="PT Sans" w:hAnsi="PT Sans" w:cs="Arial"/>
                                <w:sz w:val="19"/>
                                <w:szCs w:val="19"/>
                              </w:rPr>
                              <w:t xml:space="preserve"> </w:t>
                            </w:r>
                            <w:r w:rsidRPr="00036A5C">
                              <w:rPr>
                                <w:rFonts w:ascii="PT Sans" w:hAnsi="PT Sans" w:cs="Arial"/>
                                <w:sz w:val="19"/>
                                <w:szCs w:val="19"/>
                              </w:rPr>
                              <w:t xml:space="preserve">durch </w:t>
                            </w:r>
                            <w:r w:rsidR="00DB4B4D">
                              <w:rPr>
                                <w:rFonts w:ascii="PT Sans" w:hAnsi="PT Sans" w:cs="Arial"/>
                                <w:sz w:val="19"/>
                                <w:szCs w:val="19"/>
                              </w:rPr>
                              <w:t xml:space="preserve">die </w:t>
                            </w:r>
                            <w:r w:rsidRPr="00036A5C">
                              <w:rPr>
                                <w:rFonts w:ascii="PT Sans" w:hAnsi="PT Sans" w:cs="Arial"/>
                                <w:sz w:val="19"/>
                                <w:szCs w:val="19"/>
                              </w:rPr>
                              <w:t>steigende</w:t>
                            </w:r>
                            <w:r w:rsidR="000B1AB8">
                              <w:rPr>
                                <w:rFonts w:ascii="PT Sans" w:hAnsi="PT Sans" w:cs="Arial"/>
                                <w:sz w:val="19"/>
                                <w:szCs w:val="19"/>
                              </w:rPr>
                              <w:t xml:space="preserve"> </w:t>
                            </w:r>
                            <w:r w:rsidRPr="00036A5C">
                              <w:rPr>
                                <w:rFonts w:ascii="PT Sans" w:hAnsi="PT Sans" w:cs="Arial"/>
                                <w:sz w:val="19"/>
                                <w:szCs w:val="19"/>
                              </w:rPr>
                              <w:t>Investorennachfrage</w:t>
                            </w:r>
                            <w:r w:rsidR="00FA5697">
                              <w:rPr>
                                <w:rFonts w:ascii="PT Sans" w:hAnsi="PT Sans" w:cs="Arial"/>
                                <w:sz w:val="19"/>
                                <w:szCs w:val="19"/>
                              </w:rPr>
                              <w:t xml:space="preserve"> weiteres Aufwärtspotenzial</w:t>
                            </w:r>
                            <w:r w:rsidRPr="00036A5C">
                              <w:rPr>
                                <w:rFonts w:ascii="PT Sans" w:hAnsi="PT Sans" w:cs="Arial"/>
                                <w:sz w:val="19"/>
                                <w:szCs w:val="19"/>
                              </w:rPr>
                              <w:t>. Silber</w:t>
                            </w:r>
                            <w:r w:rsidR="00FA5697">
                              <w:rPr>
                                <w:rFonts w:ascii="PT Sans" w:hAnsi="PT Sans" w:cs="Arial"/>
                                <w:sz w:val="19"/>
                                <w:szCs w:val="19"/>
                              </w:rPr>
                              <w:t xml:space="preserve"> und Industriemetalle</w:t>
                            </w:r>
                            <w:r w:rsidRPr="00036A5C">
                              <w:rPr>
                                <w:rFonts w:ascii="PT Sans" w:hAnsi="PT Sans" w:cs="Arial"/>
                                <w:sz w:val="19"/>
                                <w:szCs w:val="19"/>
                              </w:rPr>
                              <w:t xml:space="preserve"> sind </w:t>
                            </w:r>
                            <w:r w:rsidR="00FA5697">
                              <w:rPr>
                                <w:rFonts w:ascii="PT Sans" w:hAnsi="PT Sans" w:cs="Arial"/>
                                <w:sz w:val="19"/>
                                <w:szCs w:val="19"/>
                              </w:rPr>
                              <w:t>unter</w:t>
                            </w:r>
                            <w:r w:rsidR="000B1AB8">
                              <w:rPr>
                                <w:rFonts w:ascii="PT Sans" w:hAnsi="PT Sans" w:cs="Arial"/>
                                <w:sz w:val="19"/>
                                <w:szCs w:val="19"/>
                              </w:rPr>
                              <w:t xml:space="preserve"> </w:t>
                            </w:r>
                            <w:r w:rsidR="00FA5697">
                              <w:rPr>
                                <w:rFonts w:ascii="PT Sans" w:hAnsi="PT Sans" w:cs="Arial"/>
                                <w:sz w:val="19"/>
                                <w:szCs w:val="19"/>
                              </w:rPr>
                              <w:t xml:space="preserve">anderem </w:t>
                            </w:r>
                            <w:r w:rsidRPr="00036A5C">
                              <w:rPr>
                                <w:rFonts w:ascii="PT Sans" w:hAnsi="PT Sans" w:cs="Arial"/>
                                <w:sz w:val="19"/>
                                <w:szCs w:val="19"/>
                              </w:rPr>
                              <w:t>vom Verlauf der Handelskonflikte abhängig.</w:t>
                            </w:r>
                          </w:p>
                        </w:txbxContent>
                      </wps:txbx>
                      <wps:bodyPr rot="0" spcFirstLastPara="0" vertOverflow="overflow" horzOverflow="overflow" vert="horz" wrap="square" lIns="180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6FCD" id="Text Box 239" o:spid="_x0000_s1035" type="#_x0000_t202" style="position:absolute;left:0;text-align:left;margin-left:21.1pt;margin-top:30.35pt;width:457.7pt;height:227.6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MpKAIAAFMEAAAOAAAAZHJzL2Uyb0RvYy54bWysVN9v2jAQfp+0/8Hy+whho4WIULFWTJNQ&#10;W4lOfTaOTaw5Ps82JN1fv7MToOv2NI0Hc798vrvvuyxuukaTo3BegSlpPhpTIgyHSpl9Sb89rT/M&#10;KPGBmYppMKKkL8LTm+X7d4vWFmICNehKOIJJjC9aW9I6BFtkmee1aJgfgRUGnRJcwwKqbp9VjrWY&#10;vdHZZDy+ylpwlXXAhfdoveuddJnySyl4eJDSi0B0SbG2kE6Xzl08s+WCFXvHbK34UAb7hyoapgw+&#10;ek51xwIjB6f+SNUo7sCDDCMOTQZSKi5SD9hNPn7TzbZmVqRecDjensfk/19afn/c2kdHQvcZOgQw&#10;NeHtBvh3j7PJWuuLISbO1Bceo2OjnXRN/McWCF7E2b6c5ym6QDgap7N8cj1HF0ffZDbP8+k0Tjy7&#10;XLfOhy8CGhKFkjoELJXAjhsf+tBTSHzNwFppnUDT5jcD5uwtIqE+3L5UHKXQ7TqiqpLOYxXRsoPq&#10;Bbt30BPDW75WWMiG+fDIHDIBi0d2hwc8pIa2pDBIlNTgfv7NHuMRIPRS0iKzSup/HJgTlOivBqHL&#10;Z2P8IReT9ml6PUHFJeXjVfLsXnvMobkFZG+Oi2R5EmN80CdROmiecQtW8Vl0McPx8ZKGk3gbesLj&#10;FnGxWqUgZJ9lYWO2lp9Qj3N+6p6ZswMYAXG8hxMJWfEGkz62B2F1CCBVAuwy1oE+yNwE+bBlcTVe&#10;6ynq8i1Y/gIAAP//AwBQSwMEFAAGAAgAAAAhACOgKJDgAAAACQEAAA8AAABkcnMvZG93bnJldi54&#10;bWxMjzFPwzAUhHck/oP1kNionYimJc1LhSoVqWKiZIDNiV/jqLEdxW4a/j1mouPpTnffFdvZ9Gyi&#10;0XfOIiQLAYxs41RnW4Tqc/+0BuaDtEr2zhLCD3nYlvd3hcyVu9oPmo6hZbHE+lwi6BCGnHPfaDLS&#10;L9xANnonNxoZohxbrkZ5jeWm56kQGTeys3FBy4F2mprz8WIQpvWXm866Obx1VVsn1ft3t98dEB8f&#10;5tcNsEBz+A/DH35EhzIy1e5ilWc9wnOaxiRCJlbAov+yXGXAaoRlkgngZcFvH5S/AAAA//8DAFBL&#10;AQItABQABgAIAAAAIQC2gziS/gAAAOEBAAATAAAAAAAAAAAAAAAAAAAAAABbQ29udGVudF9UeXBl&#10;c10ueG1sUEsBAi0AFAAGAAgAAAAhADj9If/WAAAAlAEAAAsAAAAAAAAAAAAAAAAALwEAAF9yZWxz&#10;Ly5yZWxzUEsBAi0AFAAGAAgAAAAhAOlXoykoAgAAUwQAAA4AAAAAAAAAAAAAAAAALgIAAGRycy9l&#10;Mm9Eb2MueG1sUEsBAi0AFAAGAAgAAAAhACOgKJDgAAAACQEAAA8AAAAAAAAAAAAAAAAAggQAAGRy&#10;cy9kb3ducmV2LnhtbFBLBQYAAAAABAAEAPMAAACPBQAAAAA=&#10;" filled="f" stroked="f">
                <v:textbox inset="5mm,,1mm">
                  <w:txbxContent>
                    <w:p w14:paraId="138BEEF1" w14:textId="5006F9E8" w:rsidR="00AF44DE" w:rsidRDefault="004E2B62" w:rsidP="000B1AB8">
                      <w:pPr>
                        <w:suppressAutoHyphens/>
                        <w:spacing w:after="20" w:line="240" w:lineRule="auto"/>
                        <w:ind w:left="397" w:right="1814"/>
                        <w:jc w:val="both"/>
                        <w:rPr>
                          <w:rFonts w:ascii="PT Sans" w:hAnsi="PT Sans" w:cs="Arial"/>
                          <w:sz w:val="19"/>
                          <w:szCs w:val="19"/>
                        </w:rPr>
                      </w:pPr>
                      <w:r w:rsidRPr="004E2B62">
                        <w:rPr>
                          <w:rFonts w:ascii="PT Sans" w:hAnsi="PT Sans" w:cs="Arial"/>
                          <w:sz w:val="19"/>
                          <w:szCs w:val="19"/>
                        </w:rPr>
                        <w:t xml:space="preserve">Der Ausblick für die </w:t>
                      </w:r>
                      <w:r w:rsidRPr="004E2B62">
                        <w:rPr>
                          <w:rFonts w:ascii="PT Sans" w:hAnsi="PT Sans" w:cs="Arial"/>
                          <w:b/>
                          <w:bCs/>
                          <w:sz w:val="19"/>
                          <w:szCs w:val="19"/>
                        </w:rPr>
                        <w:t>Weltwirtschaft</w:t>
                      </w:r>
                      <w:r w:rsidRPr="004E2B62">
                        <w:rPr>
                          <w:rFonts w:ascii="PT Sans" w:hAnsi="PT Sans" w:cs="Arial"/>
                          <w:sz w:val="19"/>
                          <w:szCs w:val="19"/>
                        </w:rPr>
                        <w:t xml:space="preserve"> </w:t>
                      </w:r>
                      <w:r w:rsidR="00B82153">
                        <w:rPr>
                          <w:rFonts w:ascii="PT Sans" w:hAnsi="PT Sans" w:cs="Arial"/>
                          <w:sz w:val="19"/>
                          <w:szCs w:val="19"/>
                        </w:rPr>
                        <w:t xml:space="preserve">war bis dato </w:t>
                      </w:r>
                      <w:r w:rsidRPr="004E2B62">
                        <w:rPr>
                          <w:rFonts w:ascii="PT Sans" w:hAnsi="PT Sans" w:cs="Arial"/>
                          <w:sz w:val="19"/>
                          <w:szCs w:val="19"/>
                        </w:rPr>
                        <w:t xml:space="preserve">positiv, doch die </w:t>
                      </w:r>
                      <w:r>
                        <w:rPr>
                          <w:rFonts w:ascii="PT Sans" w:hAnsi="PT Sans" w:cs="Arial"/>
                          <w:sz w:val="19"/>
                          <w:szCs w:val="19"/>
                        </w:rPr>
                        <w:t>unvorhersehbare</w:t>
                      </w:r>
                      <w:r w:rsidRPr="004E2B62">
                        <w:rPr>
                          <w:rFonts w:ascii="PT Sans" w:hAnsi="PT Sans" w:cs="Arial"/>
                          <w:sz w:val="19"/>
                          <w:szCs w:val="19"/>
                        </w:rPr>
                        <w:t xml:space="preserve"> US-Handelspolitik</w:t>
                      </w:r>
                      <w:r>
                        <w:rPr>
                          <w:rFonts w:ascii="PT Sans" w:hAnsi="PT Sans" w:cs="Arial"/>
                          <w:sz w:val="19"/>
                          <w:szCs w:val="19"/>
                        </w:rPr>
                        <w:t xml:space="preserve"> s</w:t>
                      </w:r>
                      <w:r w:rsidRPr="004E2B62">
                        <w:rPr>
                          <w:rFonts w:ascii="PT Sans" w:hAnsi="PT Sans" w:cs="Arial"/>
                          <w:sz w:val="19"/>
                          <w:szCs w:val="19"/>
                        </w:rPr>
                        <w:t xml:space="preserve">chürt </w:t>
                      </w:r>
                      <w:r w:rsidR="001D4FA1">
                        <w:rPr>
                          <w:rFonts w:ascii="PT Sans" w:hAnsi="PT Sans" w:cs="Arial"/>
                          <w:sz w:val="19"/>
                          <w:szCs w:val="19"/>
                        </w:rPr>
                        <w:t>Nervosität</w:t>
                      </w:r>
                      <w:r w:rsidR="00B82153">
                        <w:rPr>
                          <w:rFonts w:ascii="PT Sans" w:hAnsi="PT Sans" w:cs="Arial"/>
                          <w:sz w:val="19"/>
                          <w:szCs w:val="19"/>
                        </w:rPr>
                        <w:t xml:space="preserve"> bei Anlegern</w:t>
                      </w:r>
                      <w:r w:rsidRPr="004E2B62">
                        <w:rPr>
                          <w:rFonts w:ascii="PT Sans" w:hAnsi="PT Sans" w:cs="Arial"/>
                          <w:sz w:val="19"/>
                          <w:szCs w:val="19"/>
                        </w:rPr>
                        <w:t>. Investitionspak</w:t>
                      </w:r>
                      <w:r w:rsidR="00B82153">
                        <w:rPr>
                          <w:rFonts w:ascii="PT Sans" w:hAnsi="PT Sans" w:cs="Arial"/>
                          <w:sz w:val="19"/>
                          <w:szCs w:val="19"/>
                        </w:rPr>
                        <w:t>e</w:t>
                      </w:r>
                      <w:r w:rsidRPr="004E2B62">
                        <w:rPr>
                          <w:rFonts w:ascii="PT Sans" w:hAnsi="PT Sans" w:cs="Arial"/>
                          <w:sz w:val="19"/>
                          <w:szCs w:val="19"/>
                        </w:rPr>
                        <w:t>te</w:t>
                      </w:r>
                      <w:r w:rsidR="00A842E4">
                        <w:rPr>
                          <w:rFonts w:ascii="PT Sans" w:hAnsi="PT Sans" w:cs="Arial"/>
                          <w:sz w:val="19"/>
                          <w:szCs w:val="19"/>
                        </w:rPr>
                        <w:t xml:space="preserve">, deren Wirkung nicht gesichert ist, </w:t>
                      </w:r>
                      <w:r w:rsidRPr="004E2B62">
                        <w:rPr>
                          <w:rFonts w:ascii="PT Sans" w:hAnsi="PT Sans" w:cs="Arial"/>
                          <w:sz w:val="19"/>
                          <w:szCs w:val="19"/>
                        </w:rPr>
                        <w:t>werden zum Hoffnungsträger für Europa.</w:t>
                      </w:r>
                    </w:p>
                    <w:p w14:paraId="463C4D24" w14:textId="77777777" w:rsidR="004E2B62" w:rsidRPr="00D501E0" w:rsidRDefault="004E2B62" w:rsidP="00B53613">
                      <w:pPr>
                        <w:suppressAutoHyphens/>
                        <w:spacing w:after="20" w:line="240" w:lineRule="auto"/>
                        <w:ind w:right="1111" w:firstLine="425"/>
                        <w:jc w:val="both"/>
                        <w:rPr>
                          <w:rFonts w:ascii="PT Sans" w:hAnsi="PT Sans" w:cs="Arial"/>
                          <w:color w:val="FF0000"/>
                          <w:sz w:val="19"/>
                          <w:szCs w:val="19"/>
                        </w:rPr>
                      </w:pPr>
                    </w:p>
                    <w:p w14:paraId="61423BF7" w14:textId="69FC301E" w:rsidR="00753BFB" w:rsidRDefault="00B80928" w:rsidP="000B1AB8">
                      <w:pPr>
                        <w:tabs>
                          <w:tab w:val="left" w:pos="7088"/>
                          <w:tab w:val="left" w:pos="7513"/>
                        </w:tabs>
                        <w:spacing w:after="20" w:line="240" w:lineRule="auto"/>
                        <w:ind w:left="709" w:right="1304"/>
                        <w:jc w:val="both"/>
                        <w:rPr>
                          <w:rFonts w:ascii="PT Sans" w:hAnsi="PT Sans" w:cs="Arial"/>
                          <w:sz w:val="19"/>
                          <w:szCs w:val="19"/>
                        </w:rPr>
                      </w:pPr>
                      <w:r w:rsidRPr="00B80928">
                        <w:rPr>
                          <w:rFonts w:ascii="PT Sans" w:hAnsi="PT Sans" w:cs="Arial"/>
                          <w:sz w:val="19"/>
                          <w:szCs w:val="19"/>
                        </w:rPr>
                        <w:t xml:space="preserve">Bei </w:t>
                      </w:r>
                      <w:r w:rsidRPr="000B1AB8">
                        <w:rPr>
                          <w:rFonts w:ascii="PT Sans" w:hAnsi="PT Sans" w:cs="Arial"/>
                          <w:b/>
                          <w:bCs/>
                          <w:sz w:val="19"/>
                          <w:szCs w:val="19"/>
                        </w:rPr>
                        <w:t>Aktien</w:t>
                      </w:r>
                      <w:r w:rsidRPr="00B80928">
                        <w:rPr>
                          <w:rFonts w:ascii="PT Sans" w:hAnsi="PT Sans" w:cs="Arial"/>
                          <w:sz w:val="19"/>
                          <w:szCs w:val="19"/>
                        </w:rPr>
                        <w:t xml:space="preserve"> zeigen fast alle Regionen rechnerisches Aufwärtspotenzial. </w:t>
                      </w:r>
                      <w:r w:rsidR="004E2B62" w:rsidRPr="004E2B62">
                        <w:rPr>
                          <w:rFonts w:ascii="PT Sans" w:hAnsi="PT Sans" w:cs="Arial"/>
                          <w:sz w:val="19"/>
                          <w:szCs w:val="19"/>
                        </w:rPr>
                        <w:t>Europa- und US-Titel sind</w:t>
                      </w:r>
                      <w:r>
                        <w:rPr>
                          <w:rFonts w:ascii="PT Sans" w:hAnsi="PT Sans" w:cs="Arial"/>
                          <w:sz w:val="19"/>
                          <w:szCs w:val="19"/>
                        </w:rPr>
                        <w:t xml:space="preserve"> </w:t>
                      </w:r>
                      <w:r w:rsidR="004E2B62" w:rsidRPr="004E2B62">
                        <w:rPr>
                          <w:rFonts w:ascii="PT Sans" w:hAnsi="PT Sans" w:cs="Arial"/>
                          <w:sz w:val="19"/>
                          <w:szCs w:val="19"/>
                        </w:rPr>
                        <w:t xml:space="preserve">bei den Bewertungen </w:t>
                      </w:r>
                      <w:r w:rsidR="004E2B62">
                        <w:rPr>
                          <w:rFonts w:ascii="PT Sans" w:hAnsi="PT Sans" w:cs="Arial"/>
                          <w:sz w:val="19"/>
                          <w:szCs w:val="19"/>
                        </w:rPr>
                        <w:t>ungewöhnlicher</w:t>
                      </w:r>
                      <w:r w:rsidR="00A842E4">
                        <w:rPr>
                          <w:rFonts w:ascii="PT Sans" w:hAnsi="PT Sans" w:cs="Arial"/>
                          <w:sz w:val="19"/>
                          <w:szCs w:val="19"/>
                        </w:rPr>
                        <w:t>weise auf</w:t>
                      </w:r>
                      <w:r w:rsidR="004E2B62" w:rsidRPr="004E2B62">
                        <w:rPr>
                          <w:rFonts w:ascii="PT Sans" w:hAnsi="PT Sans" w:cs="Arial"/>
                          <w:sz w:val="19"/>
                          <w:szCs w:val="19"/>
                        </w:rPr>
                        <w:t xml:space="preserve"> Augenhöhe, </w:t>
                      </w:r>
                      <w:r w:rsidRPr="00B80928">
                        <w:rPr>
                          <w:rFonts w:ascii="PT Sans" w:hAnsi="PT Sans" w:cs="Arial"/>
                          <w:sz w:val="19"/>
                          <w:szCs w:val="19"/>
                        </w:rPr>
                        <w:t>was aber Ausdruck einer schwindenden Marktdominanz der USA sein könnte</w:t>
                      </w:r>
                      <w:r>
                        <w:rPr>
                          <w:rFonts w:ascii="PT Sans" w:hAnsi="PT Sans" w:cs="Arial"/>
                          <w:sz w:val="19"/>
                          <w:szCs w:val="19"/>
                        </w:rPr>
                        <w:t>.</w:t>
                      </w:r>
                    </w:p>
                    <w:p w14:paraId="1D7F2C7F" w14:textId="77777777" w:rsidR="004E2B62" w:rsidRPr="004E2B62" w:rsidRDefault="004E2B62" w:rsidP="00B53613">
                      <w:pPr>
                        <w:tabs>
                          <w:tab w:val="left" w:pos="7088"/>
                          <w:tab w:val="left" w:pos="7513"/>
                        </w:tabs>
                        <w:spacing w:after="20" w:line="240" w:lineRule="auto"/>
                        <w:ind w:left="709" w:right="828"/>
                        <w:jc w:val="both"/>
                        <w:rPr>
                          <w:rFonts w:ascii="PT Sans" w:hAnsi="PT Sans" w:cs="Arial"/>
                          <w:color w:val="FF0000"/>
                          <w:sz w:val="19"/>
                          <w:szCs w:val="19"/>
                        </w:rPr>
                      </w:pPr>
                    </w:p>
                    <w:p w14:paraId="40DE5947" w14:textId="6E87AE8B" w:rsidR="00E2625C" w:rsidRDefault="004E2B62" w:rsidP="000B1AB8">
                      <w:pPr>
                        <w:tabs>
                          <w:tab w:val="left" w:pos="7088"/>
                          <w:tab w:val="left" w:pos="7513"/>
                        </w:tabs>
                        <w:spacing w:after="20" w:line="240" w:lineRule="auto"/>
                        <w:ind w:left="992" w:right="964"/>
                        <w:jc w:val="both"/>
                        <w:rPr>
                          <w:rFonts w:ascii="PT Sans" w:hAnsi="PT Sans" w:cs="Arial"/>
                          <w:sz w:val="19"/>
                          <w:szCs w:val="19"/>
                        </w:rPr>
                      </w:pPr>
                      <w:r w:rsidRPr="004E2B62">
                        <w:rPr>
                          <w:rFonts w:ascii="PT Sans" w:hAnsi="PT Sans" w:cs="Arial"/>
                          <w:b/>
                          <w:bCs/>
                          <w:sz w:val="19"/>
                          <w:szCs w:val="19"/>
                        </w:rPr>
                        <w:t>Anleihen</w:t>
                      </w:r>
                      <w:r w:rsidRPr="004E2B62">
                        <w:rPr>
                          <w:rFonts w:ascii="PT Sans" w:hAnsi="PT Sans" w:cs="Arial"/>
                          <w:sz w:val="19"/>
                          <w:szCs w:val="19"/>
                        </w:rPr>
                        <w:t xml:space="preserve"> sind wichtig</w:t>
                      </w:r>
                      <w:r w:rsidR="00B82153">
                        <w:rPr>
                          <w:rFonts w:ascii="PT Sans" w:hAnsi="PT Sans" w:cs="Arial"/>
                          <w:sz w:val="19"/>
                          <w:szCs w:val="19"/>
                        </w:rPr>
                        <w:t>e Bausteine</w:t>
                      </w:r>
                      <w:r w:rsidRPr="004E2B62">
                        <w:rPr>
                          <w:rFonts w:ascii="PT Sans" w:hAnsi="PT Sans" w:cs="Arial"/>
                          <w:sz w:val="19"/>
                          <w:szCs w:val="19"/>
                        </w:rPr>
                        <w:t xml:space="preserve"> für Diversifikation und Erträge. Staatsanleihen</w:t>
                      </w:r>
                      <w:r w:rsidR="000B1AB8">
                        <w:rPr>
                          <w:rFonts w:ascii="PT Sans" w:hAnsi="PT Sans" w:cs="Arial"/>
                          <w:sz w:val="19"/>
                          <w:szCs w:val="19"/>
                        </w:rPr>
                        <w:t xml:space="preserve"> </w:t>
                      </w:r>
                      <w:r w:rsidRPr="004E2B62">
                        <w:rPr>
                          <w:rFonts w:ascii="PT Sans" w:hAnsi="PT Sans" w:cs="Arial"/>
                          <w:sz w:val="19"/>
                          <w:szCs w:val="19"/>
                        </w:rPr>
                        <w:t>stabilisieren</w:t>
                      </w:r>
                      <w:r w:rsidR="001D4FA1">
                        <w:rPr>
                          <w:rFonts w:ascii="PT Sans" w:hAnsi="PT Sans" w:cs="Arial"/>
                          <w:sz w:val="19"/>
                          <w:szCs w:val="19"/>
                        </w:rPr>
                        <w:t xml:space="preserve"> und</w:t>
                      </w:r>
                      <w:r w:rsidRPr="004E2B62">
                        <w:rPr>
                          <w:rFonts w:ascii="PT Sans" w:hAnsi="PT Sans" w:cs="Arial"/>
                          <w:sz w:val="19"/>
                          <w:szCs w:val="19"/>
                        </w:rPr>
                        <w:t xml:space="preserve"> Unternehmensanleihen </w:t>
                      </w:r>
                      <w:r w:rsidR="00B82153">
                        <w:rPr>
                          <w:rFonts w:ascii="PT Sans" w:hAnsi="PT Sans" w:cs="Arial"/>
                          <w:sz w:val="19"/>
                          <w:szCs w:val="19"/>
                        </w:rPr>
                        <w:t>könnten</w:t>
                      </w:r>
                      <w:r w:rsidR="00B82153" w:rsidRPr="004E2B62">
                        <w:rPr>
                          <w:rFonts w:ascii="PT Sans" w:hAnsi="PT Sans" w:cs="Arial"/>
                          <w:sz w:val="19"/>
                          <w:szCs w:val="19"/>
                        </w:rPr>
                        <w:t xml:space="preserve"> </w:t>
                      </w:r>
                      <w:r w:rsidRPr="004E2B62">
                        <w:rPr>
                          <w:rFonts w:ascii="PT Sans" w:hAnsi="PT Sans" w:cs="Arial"/>
                          <w:sz w:val="19"/>
                          <w:szCs w:val="19"/>
                        </w:rPr>
                        <w:t>Chancen</w:t>
                      </w:r>
                      <w:r w:rsidR="00B82153">
                        <w:rPr>
                          <w:rFonts w:ascii="PT Sans" w:hAnsi="PT Sans" w:cs="Arial"/>
                          <w:sz w:val="19"/>
                          <w:szCs w:val="19"/>
                        </w:rPr>
                        <w:t xml:space="preserve"> bieten</w:t>
                      </w:r>
                      <w:r w:rsidRPr="004E2B62">
                        <w:rPr>
                          <w:rFonts w:ascii="PT Sans" w:hAnsi="PT Sans" w:cs="Arial"/>
                          <w:sz w:val="19"/>
                          <w:szCs w:val="19"/>
                        </w:rPr>
                        <w:t xml:space="preserve">. Bei </w:t>
                      </w:r>
                      <w:r w:rsidR="001D4FA1">
                        <w:rPr>
                          <w:rFonts w:ascii="PT Sans" w:hAnsi="PT Sans" w:cs="Arial"/>
                          <w:sz w:val="19"/>
                          <w:szCs w:val="19"/>
                        </w:rPr>
                        <w:t>Schwellen-länder</w:t>
                      </w:r>
                      <w:r w:rsidRPr="004E2B62">
                        <w:rPr>
                          <w:rFonts w:ascii="PT Sans" w:hAnsi="PT Sans" w:cs="Arial"/>
                          <w:sz w:val="19"/>
                          <w:szCs w:val="19"/>
                        </w:rPr>
                        <w:t>anleihen</w:t>
                      </w:r>
                      <w:r w:rsidR="000B1AB8">
                        <w:rPr>
                          <w:rFonts w:ascii="PT Sans" w:hAnsi="PT Sans" w:cs="Arial"/>
                          <w:sz w:val="19"/>
                          <w:szCs w:val="19"/>
                        </w:rPr>
                        <w:t xml:space="preserve"> </w:t>
                      </w:r>
                      <w:r w:rsidRPr="004E2B62">
                        <w:rPr>
                          <w:rFonts w:ascii="PT Sans" w:hAnsi="PT Sans" w:cs="Arial"/>
                          <w:sz w:val="19"/>
                          <w:szCs w:val="19"/>
                        </w:rPr>
                        <w:t xml:space="preserve">ist </w:t>
                      </w:r>
                      <w:r w:rsidR="00DB4B4D">
                        <w:rPr>
                          <w:rFonts w:ascii="PT Sans" w:hAnsi="PT Sans" w:cs="Arial"/>
                          <w:sz w:val="19"/>
                          <w:szCs w:val="19"/>
                        </w:rPr>
                        <w:t xml:space="preserve">unter anderem </w:t>
                      </w:r>
                      <w:r w:rsidRPr="004E2B62">
                        <w:rPr>
                          <w:rFonts w:ascii="PT Sans" w:hAnsi="PT Sans" w:cs="Arial"/>
                          <w:sz w:val="19"/>
                          <w:szCs w:val="19"/>
                        </w:rPr>
                        <w:t>die Währungsentwicklung entscheidend.</w:t>
                      </w:r>
                    </w:p>
                    <w:p w14:paraId="6BF7E827" w14:textId="77777777" w:rsidR="004E2B62" w:rsidRPr="004E2B62" w:rsidRDefault="004E2B62" w:rsidP="00B53613">
                      <w:pPr>
                        <w:tabs>
                          <w:tab w:val="left" w:pos="7088"/>
                          <w:tab w:val="left" w:pos="7513"/>
                        </w:tabs>
                        <w:spacing w:after="20" w:line="240" w:lineRule="auto"/>
                        <w:ind w:left="993" w:right="295"/>
                        <w:jc w:val="both"/>
                        <w:rPr>
                          <w:rFonts w:ascii="PT Sans" w:hAnsi="PT Sans" w:cs="Arial"/>
                          <w:sz w:val="19"/>
                          <w:szCs w:val="19"/>
                        </w:rPr>
                      </w:pPr>
                    </w:p>
                    <w:p w14:paraId="172F582C" w14:textId="663FEF93" w:rsidR="0088257D" w:rsidRPr="00036A5C" w:rsidRDefault="00036A5C" w:rsidP="000B1AB8">
                      <w:pPr>
                        <w:tabs>
                          <w:tab w:val="left" w:pos="7088"/>
                          <w:tab w:val="left" w:pos="7513"/>
                        </w:tabs>
                        <w:spacing w:after="20" w:line="240" w:lineRule="auto"/>
                        <w:ind w:left="1304" w:right="510"/>
                        <w:jc w:val="both"/>
                        <w:rPr>
                          <w:rFonts w:ascii="PT Sans" w:hAnsi="PT Sans" w:cs="Arial"/>
                          <w:sz w:val="19"/>
                          <w:szCs w:val="19"/>
                        </w:rPr>
                      </w:pPr>
                      <w:r w:rsidRPr="000B1AB8">
                        <w:rPr>
                          <w:rFonts w:ascii="PT Sans" w:hAnsi="PT Sans" w:cs="Arial"/>
                          <w:b/>
                          <w:bCs/>
                          <w:sz w:val="19"/>
                          <w:szCs w:val="19"/>
                        </w:rPr>
                        <w:t>Gold</w:t>
                      </w:r>
                      <w:r w:rsidRPr="00036A5C">
                        <w:rPr>
                          <w:rFonts w:ascii="PT Sans" w:hAnsi="PT Sans" w:cs="Arial"/>
                          <w:sz w:val="19"/>
                          <w:szCs w:val="19"/>
                        </w:rPr>
                        <w:t xml:space="preserve"> und Silber </w:t>
                      </w:r>
                      <w:r w:rsidR="00DB4B4D">
                        <w:rPr>
                          <w:rFonts w:ascii="PT Sans" w:hAnsi="PT Sans" w:cs="Arial"/>
                          <w:sz w:val="19"/>
                          <w:szCs w:val="19"/>
                        </w:rPr>
                        <w:t>haben trotz ihre</w:t>
                      </w:r>
                      <w:r w:rsidR="001D4FA1">
                        <w:rPr>
                          <w:rFonts w:ascii="PT Sans" w:hAnsi="PT Sans" w:cs="Arial"/>
                          <w:sz w:val="19"/>
                          <w:szCs w:val="19"/>
                        </w:rPr>
                        <w:t>s</w:t>
                      </w:r>
                      <w:r w:rsidR="00DB4B4D">
                        <w:rPr>
                          <w:rFonts w:ascii="PT Sans" w:hAnsi="PT Sans" w:cs="Arial"/>
                          <w:sz w:val="19"/>
                          <w:szCs w:val="19"/>
                        </w:rPr>
                        <w:t xml:space="preserve"> außerordentlichen Lauf</w:t>
                      </w:r>
                      <w:r w:rsidR="001D4FA1">
                        <w:rPr>
                          <w:rFonts w:ascii="PT Sans" w:hAnsi="PT Sans" w:cs="Arial"/>
                          <w:sz w:val="19"/>
                          <w:szCs w:val="19"/>
                        </w:rPr>
                        <w:t>s</w:t>
                      </w:r>
                      <w:r w:rsidR="00DB4B4D">
                        <w:rPr>
                          <w:rFonts w:ascii="PT Sans" w:hAnsi="PT Sans" w:cs="Arial"/>
                          <w:sz w:val="19"/>
                          <w:szCs w:val="19"/>
                        </w:rPr>
                        <w:t xml:space="preserve"> </w:t>
                      </w:r>
                      <w:r w:rsidRPr="00036A5C">
                        <w:rPr>
                          <w:rFonts w:ascii="PT Sans" w:hAnsi="PT Sans" w:cs="Arial"/>
                          <w:sz w:val="19"/>
                          <w:szCs w:val="19"/>
                        </w:rPr>
                        <w:t xml:space="preserve">durch </w:t>
                      </w:r>
                      <w:r w:rsidR="00DB4B4D">
                        <w:rPr>
                          <w:rFonts w:ascii="PT Sans" w:hAnsi="PT Sans" w:cs="Arial"/>
                          <w:sz w:val="19"/>
                          <w:szCs w:val="19"/>
                        </w:rPr>
                        <w:t xml:space="preserve">die </w:t>
                      </w:r>
                      <w:r w:rsidRPr="00036A5C">
                        <w:rPr>
                          <w:rFonts w:ascii="PT Sans" w:hAnsi="PT Sans" w:cs="Arial"/>
                          <w:sz w:val="19"/>
                          <w:szCs w:val="19"/>
                        </w:rPr>
                        <w:t>steigende</w:t>
                      </w:r>
                      <w:r w:rsidR="000B1AB8">
                        <w:rPr>
                          <w:rFonts w:ascii="PT Sans" w:hAnsi="PT Sans" w:cs="Arial"/>
                          <w:sz w:val="19"/>
                          <w:szCs w:val="19"/>
                        </w:rPr>
                        <w:t xml:space="preserve"> </w:t>
                      </w:r>
                      <w:r w:rsidRPr="00036A5C">
                        <w:rPr>
                          <w:rFonts w:ascii="PT Sans" w:hAnsi="PT Sans" w:cs="Arial"/>
                          <w:sz w:val="19"/>
                          <w:szCs w:val="19"/>
                        </w:rPr>
                        <w:t>Investorennachfrage</w:t>
                      </w:r>
                      <w:r w:rsidR="00FA5697">
                        <w:rPr>
                          <w:rFonts w:ascii="PT Sans" w:hAnsi="PT Sans" w:cs="Arial"/>
                          <w:sz w:val="19"/>
                          <w:szCs w:val="19"/>
                        </w:rPr>
                        <w:t xml:space="preserve"> weiteres Aufwärtspotenzial</w:t>
                      </w:r>
                      <w:r w:rsidRPr="00036A5C">
                        <w:rPr>
                          <w:rFonts w:ascii="PT Sans" w:hAnsi="PT Sans" w:cs="Arial"/>
                          <w:sz w:val="19"/>
                          <w:szCs w:val="19"/>
                        </w:rPr>
                        <w:t>. Silber</w:t>
                      </w:r>
                      <w:r w:rsidR="00FA5697">
                        <w:rPr>
                          <w:rFonts w:ascii="PT Sans" w:hAnsi="PT Sans" w:cs="Arial"/>
                          <w:sz w:val="19"/>
                          <w:szCs w:val="19"/>
                        </w:rPr>
                        <w:t xml:space="preserve"> und Industriemetalle</w:t>
                      </w:r>
                      <w:r w:rsidRPr="00036A5C">
                        <w:rPr>
                          <w:rFonts w:ascii="PT Sans" w:hAnsi="PT Sans" w:cs="Arial"/>
                          <w:sz w:val="19"/>
                          <w:szCs w:val="19"/>
                        </w:rPr>
                        <w:t xml:space="preserve"> sind </w:t>
                      </w:r>
                      <w:r w:rsidR="00FA5697">
                        <w:rPr>
                          <w:rFonts w:ascii="PT Sans" w:hAnsi="PT Sans" w:cs="Arial"/>
                          <w:sz w:val="19"/>
                          <w:szCs w:val="19"/>
                        </w:rPr>
                        <w:t>unter</w:t>
                      </w:r>
                      <w:r w:rsidR="000B1AB8">
                        <w:rPr>
                          <w:rFonts w:ascii="PT Sans" w:hAnsi="PT Sans" w:cs="Arial"/>
                          <w:sz w:val="19"/>
                          <w:szCs w:val="19"/>
                        </w:rPr>
                        <w:t xml:space="preserve"> </w:t>
                      </w:r>
                      <w:r w:rsidR="00FA5697">
                        <w:rPr>
                          <w:rFonts w:ascii="PT Sans" w:hAnsi="PT Sans" w:cs="Arial"/>
                          <w:sz w:val="19"/>
                          <w:szCs w:val="19"/>
                        </w:rPr>
                        <w:t xml:space="preserve">anderem </w:t>
                      </w:r>
                      <w:r w:rsidRPr="00036A5C">
                        <w:rPr>
                          <w:rFonts w:ascii="PT Sans" w:hAnsi="PT Sans" w:cs="Arial"/>
                          <w:sz w:val="19"/>
                          <w:szCs w:val="19"/>
                        </w:rPr>
                        <w:t>vom Verlauf der Handelskonflikte abhängig.</w:t>
                      </w:r>
                    </w:p>
                  </w:txbxContent>
                </v:textbox>
              </v:shape>
            </w:pict>
          </mc:Fallback>
        </mc:AlternateContent>
      </w:r>
    </w:p>
    <w:p w14:paraId="7E43B0E0" w14:textId="7EFFC828" w:rsidR="00E33901" w:rsidRPr="00396F56" w:rsidRDefault="00D01CB2" w:rsidP="00E33901">
      <w:pPr>
        <w:spacing w:line="360" w:lineRule="auto"/>
        <w:ind w:left="142"/>
        <w:jc w:val="both"/>
        <w:rPr>
          <w:rFonts w:ascii="PT Sans" w:hAnsi="PT Sans" w:cs="Arial"/>
          <w:b/>
          <w:color w:val="FF0000"/>
        </w:rPr>
      </w:pPr>
      <w:r w:rsidRPr="00396F56">
        <w:rPr>
          <w:rFonts w:ascii="PT Sans" w:hAnsi="PT Sans" w:cs="Arial"/>
          <w:b/>
          <w:noProof/>
          <w:color w:val="FF0000"/>
          <w:lang w:eastAsia="de-DE"/>
        </w:rPr>
        <w:drawing>
          <wp:anchor distT="0" distB="0" distL="114300" distR="114300" simplePos="0" relativeHeight="251657226" behindDoc="0" locked="0" layoutInCell="1" allowOverlap="1" wp14:anchorId="751F6457" wp14:editId="76084157">
            <wp:simplePos x="0" y="0"/>
            <wp:positionH relativeFrom="column">
              <wp:posOffset>226060</wp:posOffset>
            </wp:positionH>
            <wp:positionV relativeFrom="paragraph">
              <wp:posOffset>96520</wp:posOffset>
            </wp:positionV>
            <wp:extent cx="391795" cy="395605"/>
            <wp:effectExtent l="0" t="0" r="8255"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 8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795" cy="395605"/>
                    </a:xfrm>
                    <a:prstGeom prst="rect">
                      <a:avLst/>
                    </a:prstGeom>
                    <a:noFill/>
                    <a:ln>
                      <a:noFill/>
                    </a:ln>
                  </pic:spPr>
                </pic:pic>
              </a:graphicData>
            </a:graphic>
          </wp:anchor>
        </w:drawing>
      </w:r>
    </w:p>
    <w:p w14:paraId="05E5767E" w14:textId="1298E646" w:rsidR="00E33901" w:rsidRPr="00396F56" w:rsidRDefault="00546551" w:rsidP="00E33901">
      <w:pPr>
        <w:spacing w:line="360" w:lineRule="auto"/>
        <w:ind w:left="142"/>
        <w:jc w:val="both"/>
        <w:rPr>
          <w:rFonts w:ascii="PT Sans" w:hAnsi="PT Sans" w:cs="Arial"/>
          <w:b/>
          <w:color w:val="FF0000"/>
        </w:rPr>
      </w:pPr>
      <w:r w:rsidRPr="00396F56">
        <w:rPr>
          <w:rFonts w:ascii="Arial" w:hAnsi="Arial" w:cs="Arial"/>
          <w:b/>
          <w:noProof/>
          <w:color w:val="FF0000"/>
          <w:lang w:eastAsia="de-DE"/>
        </w:rPr>
        <w:drawing>
          <wp:anchor distT="0" distB="0" distL="114300" distR="114300" simplePos="0" relativeHeight="251657227" behindDoc="0" locked="0" layoutInCell="1" allowOverlap="1" wp14:anchorId="69561993" wp14:editId="7A676D30">
            <wp:simplePos x="0" y="0"/>
            <wp:positionH relativeFrom="column">
              <wp:posOffset>408305</wp:posOffset>
            </wp:positionH>
            <wp:positionV relativeFrom="paragraph">
              <wp:posOffset>334172</wp:posOffset>
            </wp:positionV>
            <wp:extent cx="395605" cy="395605"/>
            <wp:effectExtent l="0" t="0" r="4445"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 7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anchor>
        </w:drawing>
      </w:r>
    </w:p>
    <w:p w14:paraId="4EFF6FA7" w14:textId="5686F604" w:rsidR="00E33901" w:rsidRPr="00396F56" w:rsidRDefault="00E33901" w:rsidP="00E33901">
      <w:pPr>
        <w:rPr>
          <w:rFonts w:ascii="Arial" w:hAnsi="Arial" w:cs="Arial"/>
          <w:b/>
          <w:color w:val="FF0000"/>
        </w:rPr>
      </w:pPr>
    </w:p>
    <w:p w14:paraId="386B3621" w14:textId="7CA9A497" w:rsidR="00E33901" w:rsidRPr="00396F56" w:rsidRDefault="000B1AB8" w:rsidP="00E33901">
      <w:pPr>
        <w:rPr>
          <w:rFonts w:ascii="Arial" w:hAnsi="Arial" w:cs="Arial"/>
          <w:b/>
          <w:color w:val="FF0000"/>
        </w:rPr>
      </w:pPr>
      <w:r w:rsidRPr="00396F56">
        <w:rPr>
          <w:rFonts w:ascii="Arial" w:hAnsi="Arial" w:cs="Arial"/>
          <w:b/>
          <w:noProof/>
          <w:color w:val="FF0000"/>
          <w:lang w:eastAsia="de-DE"/>
        </w:rPr>
        <w:drawing>
          <wp:anchor distT="0" distB="0" distL="114300" distR="114300" simplePos="0" relativeHeight="251657228" behindDoc="0" locked="0" layoutInCell="1" allowOverlap="1" wp14:anchorId="063624DC" wp14:editId="3EF07575">
            <wp:simplePos x="0" y="0"/>
            <wp:positionH relativeFrom="column">
              <wp:posOffset>611505</wp:posOffset>
            </wp:positionH>
            <wp:positionV relativeFrom="paragraph">
              <wp:posOffset>269875</wp:posOffset>
            </wp:positionV>
            <wp:extent cx="398780" cy="395605"/>
            <wp:effectExtent l="0" t="0" r="1270" b="444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 7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780" cy="395605"/>
                    </a:xfrm>
                    <a:prstGeom prst="rect">
                      <a:avLst/>
                    </a:prstGeom>
                    <a:noFill/>
                    <a:ln>
                      <a:noFill/>
                    </a:ln>
                  </pic:spPr>
                </pic:pic>
              </a:graphicData>
            </a:graphic>
          </wp:anchor>
        </w:drawing>
      </w:r>
    </w:p>
    <w:p w14:paraId="04086F60" w14:textId="46927BF1" w:rsidR="00E33901" w:rsidRPr="00396F56" w:rsidRDefault="00E33901" w:rsidP="00E33901">
      <w:pPr>
        <w:rPr>
          <w:rFonts w:ascii="Arial" w:hAnsi="Arial" w:cs="Arial"/>
          <w:b/>
          <w:color w:val="FF0000"/>
        </w:rPr>
      </w:pPr>
    </w:p>
    <w:p w14:paraId="52A5721E" w14:textId="4AC6BD3C" w:rsidR="00E33901" w:rsidRPr="00396F56" w:rsidRDefault="000B1AB8" w:rsidP="00E33901">
      <w:pPr>
        <w:rPr>
          <w:rFonts w:ascii="Arial" w:hAnsi="Arial" w:cs="Arial"/>
          <w:b/>
          <w:color w:val="FF0000"/>
        </w:rPr>
      </w:pPr>
      <w:r w:rsidRPr="00396F56">
        <w:rPr>
          <w:rFonts w:ascii="Arial" w:hAnsi="Arial" w:cs="Arial"/>
          <w:b/>
          <w:noProof/>
          <w:color w:val="FF0000"/>
          <w:lang w:eastAsia="de-DE"/>
        </w:rPr>
        <w:drawing>
          <wp:anchor distT="0" distB="0" distL="114300" distR="114300" simplePos="0" relativeHeight="251657229" behindDoc="0" locked="0" layoutInCell="1" allowOverlap="1" wp14:anchorId="0B4573C2" wp14:editId="46C7ED86">
            <wp:simplePos x="0" y="0"/>
            <wp:positionH relativeFrom="column">
              <wp:posOffset>807085</wp:posOffset>
            </wp:positionH>
            <wp:positionV relativeFrom="paragraph">
              <wp:posOffset>300990</wp:posOffset>
            </wp:positionV>
            <wp:extent cx="396240" cy="396240"/>
            <wp:effectExtent l="0" t="0" r="381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1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p>
    <w:p w14:paraId="3017C43D" w14:textId="6C2E6432" w:rsidR="00E33901" w:rsidRPr="00396F56" w:rsidRDefault="00E33901" w:rsidP="00E33901">
      <w:pPr>
        <w:spacing w:after="0" w:line="240" w:lineRule="auto"/>
        <w:ind w:left="567" w:right="119"/>
        <w:jc w:val="both"/>
        <w:rPr>
          <w:rFonts w:ascii="Arial" w:hAnsi="Arial" w:cs="Arial"/>
          <w:b/>
          <w:color w:val="FF0000"/>
        </w:rPr>
      </w:pPr>
    </w:p>
    <w:p w14:paraId="1AD01BC0" w14:textId="01BBED85" w:rsidR="00E33901" w:rsidRPr="00396F56" w:rsidRDefault="00E33901" w:rsidP="00E33901">
      <w:pPr>
        <w:spacing w:after="0" w:line="240" w:lineRule="auto"/>
        <w:ind w:left="567" w:right="119"/>
        <w:jc w:val="both"/>
        <w:rPr>
          <w:rFonts w:ascii="Arial" w:hAnsi="Arial" w:cs="Arial"/>
          <w:b/>
          <w:color w:val="FF0000"/>
        </w:rPr>
      </w:pPr>
    </w:p>
    <w:p w14:paraId="00542C0E" w14:textId="697957D4" w:rsidR="00546551" w:rsidRDefault="00546551">
      <w:pPr>
        <w:rPr>
          <w:rFonts w:ascii="PT Sans" w:hAnsi="PT Sans" w:cs="Arial"/>
          <w:b/>
          <w:color w:val="FF0000"/>
          <w:sz w:val="28"/>
          <w:szCs w:val="28"/>
        </w:rPr>
      </w:pPr>
      <w:r>
        <w:rPr>
          <w:rFonts w:ascii="PT Sans" w:hAnsi="PT Sans" w:cs="Arial"/>
          <w:b/>
          <w:color w:val="FF0000"/>
          <w:sz w:val="28"/>
          <w:szCs w:val="28"/>
        </w:rPr>
        <w:br w:type="page"/>
      </w:r>
    </w:p>
    <w:p w14:paraId="3E98151B" w14:textId="479AA251" w:rsidR="00E33901" w:rsidRPr="0001582F" w:rsidRDefault="00E33901" w:rsidP="00E77F8C">
      <w:pPr>
        <w:spacing w:after="0" w:line="240" w:lineRule="auto"/>
        <w:ind w:firstLine="567"/>
        <w:rPr>
          <w:rFonts w:ascii="PT Sans" w:hAnsi="PT Sans" w:cs="Arial"/>
          <w:b/>
          <w:color w:val="384B68"/>
          <w:sz w:val="28"/>
          <w:szCs w:val="28"/>
        </w:rPr>
      </w:pPr>
      <w:r w:rsidRPr="00396F56">
        <w:rPr>
          <w:noProof/>
          <w:color w:val="FF0000"/>
          <w:sz w:val="28"/>
          <w:szCs w:val="28"/>
          <w:lang w:eastAsia="de-DE"/>
        </w:rPr>
        <w:lastRenderedPageBreak/>
        <mc:AlternateContent>
          <mc:Choice Requires="wps">
            <w:drawing>
              <wp:anchor distT="0" distB="0" distL="114300" distR="114300" simplePos="0" relativeHeight="251657222" behindDoc="0" locked="0" layoutInCell="1" allowOverlap="1" wp14:anchorId="34C19DF3" wp14:editId="0144656E">
                <wp:simplePos x="0" y="0"/>
                <wp:positionH relativeFrom="column">
                  <wp:posOffset>-101882</wp:posOffset>
                </wp:positionH>
                <wp:positionV relativeFrom="paragraph">
                  <wp:posOffset>-84323</wp:posOffset>
                </wp:positionV>
                <wp:extent cx="517195" cy="504825"/>
                <wp:effectExtent l="0" t="0" r="0" b="0"/>
                <wp:wrapNone/>
                <wp:docPr id="49" name="Rectangle 4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195" cy="504825"/>
                        </a:xfrm>
                        <a:prstGeom prst="rect">
                          <a:avLst/>
                        </a:prstGeom>
                      </wps:spPr>
                      <wps:txbx>
                        <w:txbxContent>
                          <w:p w14:paraId="4528A481" w14:textId="77777777" w:rsidR="00E33901" w:rsidRPr="00A001CD" w:rsidRDefault="00E33901" w:rsidP="00E33901">
                            <w:pPr>
                              <w:spacing w:before="80" w:after="0" w:line="288" w:lineRule="auto"/>
                              <w:rPr>
                                <w:rFonts w:ascii="PT Sans" w:hAnsi="PT Sans"/>
                                <w:color w:val="2C7799"/>
                                <w:lang w:val="en-US"/>
                              </w:rPr>
                            </w:pPr>
                            <w:r w:rsidRPr="00F0479A">
                              <w:rPr>
                                <w:rFonts w:ascii="PT Sans" w:hAnsi="PT Sans"/>
                                <w:b/>
                                <w:bCs/>
                                <w:color w:val="0ABBEF"/>
                                <w:kern w:val="24"/>
                                <w:sz w:val="44"/>
                                <w:szCs w:val="44"/>
                                <w:lang w:val="en-US"/>
                              </w:rPr>
                              <w:t>01</w:t>
                            </w:r>
                          </w:p>
                          <w:p w14:paraId="433BC028" w14:textId="77777777" w:rsidR="00E33901" w:rsidRPr="00A001CD" w:rsidRDefault="00E33901" w:rsidP="00E33901">
                            <w:pPr>
                              <w:spacing w:before="160" w:after="0" w:line="288" w:lineRule="auto"/>
                              <w:rPr>
                                <w:rFonts w:ascii="PT Sans" w:hAnsi="PT Sans"/>
                                <w:color w:val="2C7799"/>
                                <w:lang w:val="en-US"/>
                              </w:rPr>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34C19DF3" id="Rectangle 49" o:spid="_x0000_s1036" style="position:absolute;left:0;text-align:left;margin-left:-8pt;margin-top:-6.65pt;width:40.7pt;height:39.7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GgwEAAPMCAAAOAAAAZHJzL2Uyb0RvYy54bWysUk1v2zAMvQ/YfxB0X2wHy9YZcYoBxXop&#10;tgJdfwAjS7FQS9RIJXb+/STVTYftNvRCiB96fHzk9np2ozhpYou+k82qlkJ7hb31h04+/vz24UoK&#10;juB7GNHrTp41y+vd+3fbKbR6jQOOvSaRQDy3U+jkEGNoq4rVoB3wCoP2KWmQHMTk0qHqCaaE7sZq&#10;XdefqgmpD4RKM6fozXNS7gq+MVrFH8awjmLsZOIWi6Vi99lWuy20B4IwWLXQgP9g4cD61PQCdQMR&#10;xJHsP1DOKkJGE1cKXYXGWKXLDGmapv5rmocBgi6zJHE4XGTit4NV308P4Z4ydQ53qJ5YeLyltIkm&#10;a1NNgdtLTXZ4qZ4NufwrjSDmouf5oqeeo1ApuGk+N182UqiU2tQfr9abggnty+dAHG81OpEfnaS0&#10;rqIinO445vbQvpQsXJ7bZyJx3s/C9olo2WIO7bE/35OY0jo7yb+OQFk9aD1+PUY0tkC+Fi6QSdnS&#10;abmCvLo//VL1equ73wAAAP//AwBQSwMEFAAGAAgAAAAhAIzJSmjhAAAACQEAAA8AAABkcnMvZG93&#10;bnJldi54bWxMj0FLw0AQhe+C/2EZwYu0m7YaJGZTpCAWKRRT7XmbHZNgdjbNbpP47zs92dPM8B5v&#10;vpcuR9uIHjtfO1Iwm0YgkApnaioVfO3eJs8gfNBkdOMIFfyhh2V2e5PqxLiBPrHPQyk4hHyiFVQh&#10;tImUvqjQaj91LRJrP66zOvDZldJ0euBw28h5FMXS6pr4Q6VbXFVY/OYnq2Aotv1+t3mX24f92tFx&#10;fVzl3x9K3d+Nry8gAo7h3wwXfEaHjJkO7kTGi0bBZBZzl3BZFgsQ7IifHkEceMZzkFkqrxtkZwAA&#10;AP//AwBQSwECLQAUAAYACAAAACEAtoM4kv4AAADhAQAAEwAAAAAAAAAAAAAAAAAAAAAAW0NvbnRl&#10;bnRfVHlwZXNdLnhtbFBLAQItABQABgAIAAAAIQA4/SH/1gAAAJQBAAALAAAAAAAAAAAAAAAAAC8B&#10;AABfcmVscy8ucmVsc1BLAQItABQABgAIAAAAIQCD/IqGgwEAAPMCAAAOAAAAAAAAAAAAAAAAAC4C&#10;AABkcnMvZTJvRG9jLnhtbFBLAQItABQABgAIAAAAIQCMyUpo4QAAAAkBAAAPAAAAAAAAAAAAAAAA&#10;AN0DAABkcnMvZG93bnJldi54bWxQSwUGAAAAAAQABADzAAAA6wQAAAAA&#10;" filled="f" stroked="f">
                <o:lock v:ext="edit" grouping="t"/>
                <v:textbox>
                  <w:txbxContent>
                    <w:p w14:paraId="4528A481" w14:textId="77777777" w:rsidR="00E33901" w:rsidRPr="00A001CD" w:rsidRDefault="00E33901" w:rsidP="00E33901">
                      <w:pPr>
                        <w:spacing w:before="80" w:after="0" w:line="288" w:lineRule="auto"/>
                        <w:rPr>
                          <w:rFonts w:ascii="PT Sans" w:hAnsi="PT Sans"/>
                          <w:color w:val="2C7799"/>
                          <w:lang w:val="en-US"/>
                        </w:rPr>
                      </w:pPr>
                      <w:r w:rsidRPr="00F0479A">
                        <w:rPr>
                          <w:rFonts w:ascii="PT Sans" w:hAnsi="PT Sans"/>
                          <w:b/>
                          <w:bCs/>
                          <w:color w:val="0ABBEF"/>
                          <w:kern w:val="24"/>
                          <w:sz w:val="44"/>
                          <w:szCs w:val="44"/>
                          <w:lang w:val="en-US"/>
                        </w:rPr>
                        <w:t>01</w:t>
                      </w:r>
                    </w:p>
                    <w:p w14:paraId="433BC028" w14:textId="77777777" w:rsidR="00E33901" w:rsidRPr="00A001CD" w:rsidRDefault="00E33901" w:rsidP="00E33901">
                      <w:pPr>
                        <w:spacing w:before="160" w:after="0" w:line="288" w:lineRule="auto"/>
                        <w:rPr>
                          <w:rFonts w:ascii="PT Sans" w:hAnsi="PT Sans"/>
                          <w:color w:val="2C7799"/>
                          <w:lang w:val="en-US"/>
                        </w:rPr>
                      </w:pPr>
                    </w:p>
                  </w:txbxContent>
                </v:textbox>
              </v:rect>
            </w:pict>
          </mc:Fallback>
        </mc:AlternateContent>
      </w:r>
      <w:r w:rsidR="000A1A17" w:rsidRPr="000A1A17">
        <w:rPr>
          <w:rFonts w:ascii="PT Sans" w:hAnsi="PT Sans" w:cs="Arial"/>
          <w:b/>
          <w:color w:val="384B68"/>
          <w:sz w:val="28"/>
          <w:szCs w:val="28"/>
        </w:rPr>
        <w:t>Rückblick 1. Quartal 2025</w:t>
      </w:r>
    </w:p>
    <w:p w14:paraId="5A0BC15C" w14:textId="10B8BFEB" w:rsidR="00280141" w:rsidRPr="0001582F" w:rsidRDefault="000A1A17" w:rsidP="002740AC">
      <w:pPr>
        <w:spacing w:after="0" w:line="360" w:lineRule="auto"/>
        <w:ind w:firstLine="567"/>
        <w:rPr>
          <w:rFonts w:ascii="PT Sans" w:hAnsi="PT Sans" w:cs="Arial"/>
          <w:noProof/>
          <w:color w:val="000000" w:themeColor="text1"/>
          <w:lang w:eastAsia="de-DE"/>
        </w:rPr>
      </w:pPr>
      <w:r w:rsidRPr="000A1A17">
        <w:rPr>
          <w:rFonts w:ascii="PT Sans" w:hAnsi="PT Sans" w:cs="Arial"/>
          <w:noProof/>
          <w:color w:val="000000" w:themeColor="text1"/>
          <w:lang w:eastAsia="de-DE"/>
        </w:rPr>
        <w:t>Auf den Kopf gestellt</w:t>
      </w:r>
    </w:p>
    <w:p w14:paraId="6BC6BBF0" w14:textId="347D6CFF" w:rsidR="00006CD6" w:rsidRPr="000A1A17" w:rsidRDefault="00D030A3" w:rsidP="002740AC">
      <w:pPr>
        <w:spacing w:after="0"/>
        <w:jc w:val="both"/>
        <w:rPr>
          <w:rFonts w:ascii="PT Sans" w:hAnsi="PT Sans"/>
          <w:noProof/>
          <w:color w:val="FF0000"/>
        </w:rPr>
      </w:pPr>
      <w:r w:rsidRPr="007852A0">
        <w:rPr>
          <w:rFonts w:ascii="PT Sans" w:hAnsi="PT Sans"/>
          <w:noProof/>
          <w:color w:val="000000" w:themeColor="text1"/>
        </w:rPr>
        <mc:AlternateContent>
          <mc:Choice Requires="wps">
            <w:drawing>
              <wp:anchor distT="0" distB="0" distL="114300" distR="114300" simplePos="0" relativeHeight="251684910" behindDoc="0" locked="0" layoutInCell="1" allowOverlap="1" wp14:anchorId="44C0BD2D" wp14:editId="1B689303">
                <wp:simplePos x="0" y="0"/>
                <wp:positionH relativeFrom="margin">
                  <wp:posOffset>3233420</wp:posOffset>
                </wp:positionH>
                <wp:positionV relativeFrom="paragraph">
                  <wp:posOffset>2145665</wp:posOffset>
                </wp:positionV>
                <wp:extent cx="2695575" cy="588645"/>
                <wp:effectExtent l="0" t="0" r="0" b="1905"/>
                <wp:wrapNone/>
                <wp:docPr id="1669833377"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88645"/>
                        </a:xfrm>
                        <a:prstGeom prst="rect">
                          <a:avLst/>
                        </a:prstGeom>
                        <a:noFill/>
                        <a:ln w="9525">
                          <a:noFill/>
                          <a:miter lim="800000"/>
                          <a:headEnd/>
                          <a:tailEnd/>
                        </a:ln>
                      </wps:spPr>
                      <wps:txbx>
                        <w:txbxContent>
                          <w:p w14:paraId="7EB02380" w14:textId="77777777" w:rsidR="00BD1F11" w:rsidRPr="004C3B13" w:rsidRDefault="00BD1F11" w:rsidP="00BD1F11">
                            <w:pPr>
                              <w:spacing w:after="0" w:line="240" w:lineRule="auto"/>
                              <w:rPr>
                                <w:rFonts w:ascii="PT Sans" w:hAnsi="PT Sans" w:cs="Arial"/>
                                <w:b/>
                                <w:color w:val="2C7799"/>
                                <w:sz w:val="20"/>
                                <w:szCs w:val="20"/>
                              </w:rPr>
                            </w:pPr>
                            <w:r w:rsidRPr="004C3B13">
                              <w:rPr>
                                <w:rFonts w:ascii="PT Sans" w:hAnsi="PT Sans" w:cs="Arial"/>
                                <w:b/>
                                <w:color w:val="2C7799"/>
                                <w:sz w:val="20"/>
                                <w:szCs w:val="20"/>
                              </w:rPr>
                              <w:t>Abbildung 1</w:t>
                            </w:r>
                          </w:p>
                          <w:p w14:paraId="3147AD0A" w14:textId="01922E3D" w:rsidR="00DB54F5" w:rsidRPr="00DB54F5" w:rsidRDefault="00DB54F5" w:rsidP="00DB54F5">
                            <w:pPr>
                              <w:spacing w:line="240" w:lineRule="auto"/>
                              <w:rPr>
                                <w:rFonts w:ascii="PT Sans" w:hAnsi="PT Sans" w:cs="Arial"/>
                                <w:color w:val="595959"/>
                                <w:sz w:val="18"/>
                                <w:szCs w:val="18"/>
                              </w:rPr>
                            </w:pPr>
                            <w:r w:rsidRPr="00DB54F5">
                              <w:rPr>
                                <w:rFonts w:ascii="PT Sans" w:hAnsi="PT Sans" w:cs="Arial"/>
                                <w:b/>
                                <w:color w:val="595959"/>
                                <w:sz w:val="18"/>
                                <w:szCs w:val="18"/>
                              </w:rPr>
                              <w:t>Wertentwicklungen der Anlageklassen</w:t>
                            </w:r>
                            <w:r w:rsidRPr="00DB54F5">
                              <w:rPr>
                                <w:rFonts w:ascii="PT Sans" w:hAnsi="PT Sans" w:cs="Arial"/>
                                <w:color w:val="595959"/>
                                <w:sz w:val="18"/>
                                <w:szCs w:val="18"/>
                                <w:vertAlign w:val="superscript"/>
                              </w:rPr>
                              <w:t>1</w:t>
                            </w:r>
                            <w:r w:rsidRPr="00DB54F5">
                              <w:rPr>
                                <w:rFonts w:ascii="PT Sans" w:hAnsi="PT Sans" w:cs="Arial"/>
                                <w:color w:val="595959"/>
                                <w:sz w:val="18"/>
                                <w:szCs w:val="18"/>
                              </w:rPr>
                              <w:t xml:space="preserve"> </w:t>
                            </w:r>
                            <w:r w:rsidR="00466D02">
                              <w:rPr>
                                <w:rFonts w:ascii="PT Sans" w:hAnsi="PT Sans" w:cs="Arial"/>
                                <w:color w:val="595959"/>
                                <w:sz w:val="18"/>
                                <w:szCs w:val="18"/>
                              </w:rPr>
                              <w:t>Q1</w:t>
                            </w:r>
                            <w:r w:rsidR="002864EA">
                              <w:rPr>
                                <w:rFonts w:ascii="PT Sans" w:hAnsi="PT Sans" w:cs="Arial"/>
                                <w:color w:val="595959"/>
                                <w:sz w:val="18"/>
                                <w:szCs w:val="18"/>
                              </w:rPr>
                              <w:t xml:space="preserve"> </w:t>
                            </w:r>
                            <w:r w:rsidR="00466D02">
                              <w:rPr>
                                <w:rFonts w:ascii="PT Sans" w:hAnsi="PT Sans" w:cs="Arial"/>
                                <w:color w:val="595959"/>
                                <w:sz w:val="18"/>
                                <w:szCs w:val="18"/>
                              </w:rPr>
                              <w:t>2025</w:t>
                            </w:r>
                            <w:r w:rsidRPr="00DB54F5">
                              <w:rPr>
                                <w:rFonts w:ascii="PT Sans" w:hAnsi="PT Sans" w:cs="Arial"/>
                                <w:color w:val="595959"/>
                                <w:sz w:val="18"/>
                                <w:szCs w:val="18"/>
                              </w:rPr>
                              <w:br/>
                              <w:t>in Euro (Entwicklung 202</w:t>
                            </w:r>
                            <w:r w:rsidR="00466D02">
                              <w:rPr>
                                <w:rFonts w:ascii="PT Sans" w:hAnsi="PT Sans" w:cs="Arial"/>
                                <w:color w:val="595959"/>
                                <w:sz w:val="18"/>
                                <w:szCs w:val="18"/>
                              </w:rPr>
                              <w:t>4</w:t>
                            </w:r>
                            <w:r w:rsidRPr="00DB54F5">
                              <w:rPr>
                                <w:rFonts w:ascii="PT Sans" w:hAnsi="PT Sans" w:cs="Arial"/>
                                <w:color w:val="595959"/>
                                <w:sz w:val="18"/>
                                <w:szCs w:val="18"/>
                              </w:rPr>
                              <w:t xml:space="preserve"> in </w:t>
                            </w:r>
                            <w:r w:rsidRPr="00DB54F5">
                              <w:rPr>
                                <w:rFonts w:ascii="PT Sans" w:hAnsi="PT Sans" w:cs="Arial"/>
                                <w:b/>
                                <w:color w:val="595959"/>
                                <w:sz w:val="18"/>
                                <w:szCs w:val="18"/>
                              </w:rPr>
                              <w:t>grau</w:t>
                            </w:r>
                            <w:r w:rsidRPr="00DB54F5">
                              <w:rPr>
                                <w:rFonts w:ascii="PT Sans" w:hAnsi="PT Sans" w:cs="Arial"/>
                                <w:color w:val="595959"/>
                                <w:sz w:val="18"/>
                                <w:szCs w:val="18"/>
                              </w:rPr>
                              <w:t>).</w:t>
                            </w:r>
                          </w:p>
                          <w:p w14:paraId="5D502ACE" w14:textId="77777777" w:rsidR="00BD1F11" w:rsidRPr="00BD1F11" w:rsidRDefault="00BD1F11" w:rsidP="00BD1F11">
                            <w:pPr>
                              <w:spacing w:line="240" w:lineRule="auto"/>
                              <w:rPr>
                                <w:rFonts w:ascii="PT Sans" w:hAnsi="PT Sans" w:cs="Arial"/>
                                <w:b/>
                                <w:bCs/>
                                <w:color w:val="595959"/>
                                <w:sz w:val="18"/>
                                <w:szCs w:val="18"/>
                              </w:rPr>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0BD2D" id="_x0000_t202" coordsize="21600,21600" o:spt="202" path="m,l,21600r21600,l21600,xe">
                <v:stroke joinstyle="miter"/>
                <v:path gradientshapeok="t" o:connecttype="rect"/>
              </v:shapetype>
              <v:shape id="Textfeld 39" o:spid="_x0000_s1037" type="#_x0000_t202" style="position:absolute;left:0;text-align:left;margin-left:254.6pt;margin-top:168.95pt;width:212.25pt;height:46.35pt;z-index:2516849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C/AEAANEDAAAOAAAAZHJzL2Uyb0RvYy54bWysU8GO2yAQvVfqPyDujRMrziZWnNV2t1tV&#10;2m4rbfsBGOMYFRgKJHb69R2wk43aW1UfEMOYN/PePLa3g1bkKJyXYCq6mM0pEYZDI82+ot+/Pb5b&#10;U+IDMw1TYERFT8LT293bN9veliKHDlQjHEEQ48veVrQLwZZZ5nknNPMzsMJgsgWnWcDQ7bPGsR7R&#10;tcry+XyV9eAa64AL7/H0YUzSXcJvW8HDl7b1IhBVUewtpNWltY5rttuycu+Y7SSf2mD/0IVm0mDR&#10;C9QDC4wcnPwLSkvuwEMbZhx0Bm0ruUgckM1i/gebl45ZkbigON5eZPL/D5Y/H1/sV0fC8B4GHGAi&#10;4e0T8B+eGLjvmNmLO+eg7wRrsPAiSpb11pfT1Si1L30EqfvP0OCQ2SFAAhpap6MqyJMgOg7gdBFd&#10;DIFwPMxXm6K4KSjhmCvW69WySCVYeb5tnQ8fBWgSNxV1ONSEzo5PPsRuWHn+JRYz8CiVSoNVhvQV&#10;3RR5kS5cZbQM6DsldUXX8/iNTogkP5gmXQ5MqnGPBZSZWEeiI+Uw1AORDUqSNIkq1NCcUAcHo8/w&#10;XeCmA/eLkh49VlH/88CcoER9MqjlZrFcRlOmYFnc5Bi460ydAjxlhiNMRcN5ex+SiUe+d6h3K5MU&#10;r11M/aJvkkKTx6Mxr+P01+tL3P0GAAD//wMAUEsDBBQABgAIAAAAIQAiEtNd4AAAAAsBAAAPAAAA&#10;ZHJzL2Rvd25yZXYueG1sTI/BTsMwDIbvSLxDZCRuLGFlGy11J4TEgdPEQEjcssa0hSapknRr3x5z&#10;Yjdb/vT7+8vtZHtxpBA77xBuFwoEudqbzjUI72/PN/cgYtLO6N47Qpgpwra6vCh1YfzJvdJxnxrB&#10;IS4WGqFNaSikjHVLVseFH8jx7csHqxOvoZEm6BOH214ulVpLqzvHH1o90FNL9c9+tAgv8+zrj+lb&#10;dUPY6LE3u7D63CFeX02PDyASTekfhj99VoeKnQ5+dCaKHmGl8iWjCFm2yUEwkfME4oBwl6k1yKqU&#10;5x2qXwAAAP//AwBQSwECLQAUAAYACAAAACEAtoM4kv4AAADhAQAAEwAAAAAAAAAAAAAAAAAAAAAA&#10;W0NvbnRlbnRfVHlwZXNdLnhtbFBLAQItABQABgAIAAAAIQA4/SH/1gAAAJQBAAALAAAAAAAAAAAA&#10;AAAAAC8BAABfcmVscy8ucmVsc1BLAQItABQABgAIAAAAIQAVBM/C/AEAANEDAAAOAAAAAAAAAAAA&#10;AAAAAC4CAABkcnMvZTJvRG9jLnhtbFBLAQItABQABgAIAAAAIQAiEtNd4AAAAAsBAAAPAAAAAAAA&#10;AAAAAAAAAFYEAABkcnMvZG93bnJldi54bWxQSwUGAAAAAAQABADzAAAAYwUAAAAA&#10;" filled="f" stroked="f">
                <v:textbox inset=",,,0">
                  <w:txbxContent>
                    <w:p w14:paraId="7EB02380" w14:textId="77777777" w:rsidR="00BD1F11" w:rsidRPr="004C3B13" w:rsidRDefault="00BD1F11" w:rsidP="00BD1F11">
                      <w:pPr>
                        <w:spacing w:after="0" w:line="240" w:lineRule="auto"/>
                        <w:rPr>
                          <w:rFonts w:ascii="PT Sans" w:hAnsi="PT Sans" w:cs="Arial"/>
                          <w:b/>
                          <w:color w:val="2C7799"/>
                          <w:sz w:val="20"/>
                          <w:szCs w:val="20"/>
                        </w:rPr>
                      </w:pPr>
                      <w:r w:rsidRPr="004C3B13">
                        <w:rPr>
                          <w:rFonts w:ascii="PT Sans" w:hAnsi="PT Sans" w:cs="Arial"/>
                          <w:b/>
                          <w:color w:val="2C7799"/>
                          <w:sz w:val="20"/>
                          <w:szCs w:val="20"/>
                        </w:rPr>
                        <w:t>Abbildung 1</w:t>
                      </w:r>
                    </w:p>
                    <w:p w14:paraId="3147AD0A" w14:textId="01922E3D" w:rsidR="00DB54F5" w:rsidRPr="00DB54F5" w:rsidRDefault="00DB54F5" w:rsidP="00DB54F5">
                      <w:pPr>
                        <w:spacing w:line="240" w:lineRule="auto"/>
                        <w:rPr>
                          <w:rFonts w:ascii="PT Sans" w:hAnsi="PT Sans" w:cs="Arial"/>
                          <w:color w:val="595959"/>
                          <w:sz w:val="18"/>
                          <w:szCs w:val="18"/>
                        </w:rPr>
                      </w:pPr>
                      <w:r w:rsidRPr="00DB54F5">
                        <w:rPr>
                          <w:rFonts w:ascii="PT Sans" w:hAnsi="PT Sans" w:cs="Arial"/>
                          <w:b/>
                          <w:color w:val="595959"/>
                          <w:sz w:val="18"/>
                          <w:szCs w:val="18"/>
                        </w:rPr>
                        <w:t>Wertentwicklungen der Anlageklassen</w:t>
                      </w:r>
                      <w:r w:rsidRPr="00DB54F5">
                        <w:rPr>
                          <w:rFonts w:ascii="PT Sans" w:hAnsi="PT Sans" w:cs="Arial"/>
                          <w:color w:val="595959"/>
                          <w:sz w:val="18"/>
                          <w:szCs w:val="18"/>
                          <w:vertAlign w:val="superscript"/>
                        </w:rPr>
                        <w:t>1</w:t>
                      </w:r>
                      <w:r w:rsidRPr="00DB54F5">
                        <w:rPr>
                          <w:rFonts w:ascii="PT Sans" w:hAnsi="PT Sans" w:cs="Arial"/>
                          <w:color w:val="595959"/>
                          <w:sz w:val="18"/>
                          <w:szCs w:val="18"/>
                        </w:rPr>
                        <w:t xml:space="preserve"> </w:t>
                      </w:r>
                      <w:r w:rsidR="00466D02">
                        <w:rPr>
                          <w:rFonts w:ascii="PT Sans" w:hAnsi="PT Sans" w:cs="Arial"/>
                          <w:color w:val="595959"/>
                          <w:sz w:val="18"/>
                          <w:szCs w:val="18"/>
                        </w:rPr>
                        <w:t>Q1</w:t>
                      </w:r>
                      <w:r w:rsidR="002864EA">
                        <w:rPr>
                          <w:rFonts w:ascii="PT Sans" w:hAnsi="PT Sans" w:cs="Arial"/>
                          <w:color w:val="595959"/>
                          <w:sz w:val="18"/>
                          <w:szCs w:val="18"/>
                        </w:rPr>
                        <w:t xml:space="preserve"> </w:t>
                      </w:r>
                      <w:r w:rsidR="00466D02">
                        <w:rPr>
                          <w:rFonts w:ascii="PT Sans" w:hAnsi="PT Sans" w:cs="Arial"/>
                          <w:color w:val="595959"/>
                          <w:sz w:val="18"/>
                          <w:szCs w:val="18"/>
                        </w:rPr>
                        <w:t>2025</w:t>
                      </w:r>
                      <w:r w:rsidRPr="00DB54F5">
                        <w:rPr>
                          <w:rFonts w:ascii="PT Sans" w:hAnsi="PT Sans" w:cs="Arial"/>
                          <w:color w:val="595959"/>
                          <w:sz w:val="18"/>
                          <w:szCs w:val="18"/>
                        </w:rPr>
                        <w:br/>
                        <w:t>in Euro (Entwicklung 202</w:t>
                      </w:r>
                      <w:r w:rsidR="00466D02">
                        <w:rPr>
                          <w:rFonts w:ascii="PT Sans" w:hAnsi="PT Sans" w:cs="Arial"/>
                          <w:color w:val="595959"/>
                          <w:sz w:val="18"/>
                          <w:szCs w:val="18"/>
                        </w:rPr>
                        <w:t>4</w:t>
                      </w:r>
                      <w:r w:rsidRPr="00DB54F5">
                        <w:rPr>
                          <w:rFonts w:ascii="PT Sans" w:hAnsi="PT Sans" w:cs="Arial"/>
                          <w:color w:val="595959"/>
                          <w:sz w:val="18"/>
                          <w:szCs w:val="18"/>
                        </w:rPr>
                        <w:t xml:space="preserve"> in </w:t>
                      </w:r>
                      <w:r w:rsidRPr="00DB54F5">
                        <w:rPr>
                          <w:rFonts w:ascii="PT Sans" w:hAnsi="PT Sans" w:cs="Arial"/>
                          <w:b/>
                          <w:color w:val="595959"/>
                          <w:sz w:val="18"/>
                          <w:szCs w:val="18"/>
                        </w:rPr>
                        <w:t>grau</w:t>
                      </w:r>
                      <w:r w:rsidRPr="00DB54F5">
                        <w:rPr>
                          <w:rFonts w:ascii="PT Sans" w:hAnsi="PT Sans" w:cs="Arial"/>
                          <w:color w:val="595959"/>
                          <w:sz w:val="18"/>
                          <w:szCs w:val="18"/>
                        </w:rPr>
                        <w:t>).</w:t>
                      </w:r>
                    </w:p>
                    <w:p w14:paraId="5D502ACE" w14:textId="77777777" w:rsidR="00BD1F11" w:rsidRPr="00BD1F11" w:rsidRDefault="00BD1F11" w:rsidP="00BD1F11">
                      <w:pPr>
                        <w:spacing w:line="240" w:lineRule="auto"/>
                        <w:rPr>
                          <w:rFonts w:ascii="PT Sans" w:hAnsi="PT Sans" w:cs="Arial"/>
                          <w:b/>
                          <w:bCs/>
                          <w:color w:val="595959"/>
                          <w:sz w:val="18"/>
                          <w:szCs w:val="18"/>
                        </w:rPr>
                      </w:pPr>
                    </w:p>
                  </w:txbxContent>
                </v:textbox>
                <w10:wrap anchorx="margin"/>
              </v:shape>
            </w:pict>
          </mc:Fallback>
        </mc:AlternateContent>
      </w:r>
      <w:r w:rsidR="00DB54F5" w:rsidRPr="007852A0">
        <w:rPr>
          <w:rFonts w:ascii="PT Sans" w:hAnsi="PT Sans"/>
          <w:noProof/>
          <w:color w:val="000000" w:themeColor="text1"/>
        </w:rPr>
        <w:drawing>
          <wp:anchor distT="0" distB="0" distL="114300" distR="114300" simplePos="0" relativeHeight="251707438" behindDoc="0" locked="0" layoutInCell="1" allowOverlap="1" wp14:anchorId="7F5C5350" wp14:editId="42C210C4">
            <wp:simplePos x="0" y="0"/>
            <wp:positionH relativeFrom="column">
              <wp:posOffset>3378272</wp:posOffset>
            </wp:positionH>
            <wp:positionV relativeFrom="paragraph">
              <wp:posOffset>561819</wp:posOffset>
            </wp:positionV>
            <wp:extent cx="2323651" cy="1776345"/>
            <wp:effectExtent l="0" t="0" r="635" b="0"/>
            <wp:wrapNone/>
            <wp:docPr id="711185581"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740AC" w:rsidRPr="007852A0">
        <w:rPr>
          <w:rFonts w:ascii="PT Sans" w:hAnsi="PT Sans"/>
          <w:noProof/>
          <w:color w:val="000000" w:themeColor="text1"/>
        </w:rPr>
        <mc:AlternateContent>
          <mc:Choice Requires="wps">
            <w:drawing>
              <wp:anchor distT="0" distB="0" distL="114300" distR="114300" simplePos="0" relativeHeight="251657224" behindDoc="0" locked="0" layoutInCell="1" allowOverlap="1" wp14:anchorId="6B5E12C8" wp14:editId="5E6E35F2">
                <wp:simplePos x="0" y="0"/>
                <wp:positionH relativeFrom="margin">
                  <wp:posOffset>3248025</wp:posOffset>
                </wp:positionH>
                <wp:positionV relativeFrom="paragraph">
                  <wp:posOffset>497840</wp:posOffset>
                </wp:positionV>
                <wp:extent cx="2571750" cy="2233295"/>
                <wp:effectExtent l="0" t="0" r="0" b="0"/>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0" cy="2233295"/>
                        </a:xfrm>
                        <a:prstGeom prst="rect">
                          <a:avLst/>
                        </a:prstGeom>
                        <a:solidFill>
                          <a:srgbClr val="FAF7E6">
                            <a:alpha val="89804"/>
                          </a:srgbClr>
                        </a:solidFill>
                        <a:ln w="25400" cap="flat" cmpd="sng" algn="ctr">
                          <a:noFill/>
                          <a:prstDash val="solid"/>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C87B" id="Rectangle 42" o:spid="_x0000_s1026" style="position:absolute;margin-left:255.75pt;margin-top:39.2pt;width:202.5pt;height:175.85pt;z-index:251657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9YQIAAMAEAAAOAAAAZHJzL2Uyb0RvYy54bWysVN9P2zAQfp+0/8Hy+0gbWloiUlTBOk2q&#10;AAkQz1fHbqI5Ps92m7K/fmcnLYjtadqLdb9y9/nzd7m6PrSa7aXzDZqSj89GnEkjsGrMtuTPT6sv&#10;c858AFOBRiNL/io9v158/nTV2ULmWKOupGPUxPiisyWvQ7BFlnlRyxb8GVppKKnQtRDIddusctBR&#10;91Zn+Wh0kXXoKutQSO8petsn+SL1V0qKcK+Ul4HpkhO2kE6Xzk08s8UVFFsHtm7EAAP+AUULjaGh&#10;p1a3EIDtXPNHq7YRDj2qcCawzVCpRsh0B7rNePThNo81WJnuQuR4e6LJ/7+24m7/aB9chO7tGsUP&#10;T4xknfXFKRMdP9QclGtjLQFnh8Ti64lFeQhMUDCfzsazKZEtKJfn5+f55TTynEFx/Nw6H75JbFk0&#10;Su7omRJ7sF/70JceSxIy1E21arROjttubrRje6AnXS1Xs68X/bfa1tBH55fz0WQY6fvyNN6/76MN&#10;6yLYyShCBdKe0hDIbG1Vcm+2nIHekqhFcGmAwQghCSaCuwVf9+NS22GcNhGjTMob7vLGX7Q2WL0+&#10;OOawl6K3YtVQtzX48ACOtEdoaJ/CPR1KI0HEweKsRvfrb/FYT5KgLGcdaZng/9yBk5zp74bEcjme&#10;TKL4kzOZznJy3PvMJjkUNbv2BonXMW2tFcmMtUEfTeWwfaGVW8aJlAIjaG7JibjevAn9dtHKCrlc&#10;piKSuoWwNo9WxNaRocjg0+EFnB00EEg+d3hUPBQfpNDXxi8NLncBVZN08sbooFpak/TUw0rHPXzv&#10;p6q3H8/iNwAAAP//AwBQSwMEFAAGAAgAAAAhAP97j27hAAAACgEAAA8AAABkcnMvZG93bnJldi54&#10;bWxMj01LxDAQhu+C/yGM4M1No/tlbbqIUBCURbsKess2MS02k5Jkt9Vf73jS48y8PPO8xWZyPTua&#10;EDuPEsQsA2aw8bpDK+FlV12sgcWkUKveo5HwZSJsytOTQuXaj/hsjnWyjCAYcyWhTWnIOY9Na5yK&#10;Mz8YpNuHD04lGoPlOqiR4K7nl1m25E51SB9aNZi71jSf9cFJmL9397id6sqO34/6IQyvb0+2kvL8&#10;bLq9AZbMlP7C8KtP6lCS094fUEfWS1gIsaCohNV6DowC12JJiz3RrzIBvCz4/wrlDwAAAP//AwBQ&#10;SwECLQAUAAYACAAAACEAtoM4kv4AAADhAQAAEwAAAAAAAAAAAAAAAAAAAAAAW0NvbnRlbnRfVHlw&#10;ZXNdLnhtbFBLAQItABQABgAIAAAAIQA4/SH/1gAAAJQBAAALAAAAAAAAAAAAAAAAAC8BAABfcmVs&#10;cy8ucmVsc1BLAQItABQABgAIAAAAIQB+zjp9YQIAAMAEAAAOAAAAAAAAAAAAAAAAAC4CAABkcnMv&#10;ZTJvRG9jLnhtbFBLAQItABQABgAIAAAAIQD/e49u4QAAAAoBAAAPAAAAAAAAAAAAAAAAALsEAABk&#10;cnMvZG93bnJldi54bWxQSwUGAAAAAAQABADzAAAAyQUAAAAA&#10;" fillcolor="#faf7e6" stroked="f" strokeweight="2pt">
                <v:fill opacity="58853f"/>
                <v:textbox inset=",,,0"/>
                <w10:wrap type="square" anchorx="margin"/>
              </v:rect>
            </w:pict>
          </mc:Fallback>
        </mc:AlternateContent>
      </w:r>
      <w:r w:rsidR="00FA5697" w:rsidRPr="007852A0">
        <w:rPr>
          <w:rFonts w:ascii="PT Sans" w:hAnsi="PT Sans"/>
          <w:noProof/>
          <w:color w:val="000000" w:themeColor="text1"/>
        </w:rPr>
        <w:t xml:space="preserve">Das erste Quartal </w:t>
      </w:r>
      <w:r w:rsidR="00FA5697">
        <w:rPr>
          <w:rFonts w:ascii="PT Sans" w:hAnsi="PT Sans"/>
          <w:noProof/>
          <w:color w:val="000000" w:themeColor="text1"/>
        </w:rPr>
        <w:t>überrascht</w:t>
      </w:r>
      <w:r w:rsidR="00F119F1">
        <w:rPr>
          <w:rFonts w:ascii="PT Sans" w:hAnsi="PT Sans"/>
          <w:noProof/>
          <w:color w:val="000000" w:themeColor="text1"/>
        </w:rPr>
        <w:t>e</w:t>
      </w:r>
      <w:r w:rsidR="00FA5697">
        <w:rPr>
          <w:rFonts w:ascii="PT Sans" w:hAnsi="PT Sans"/>
          <w:noProof/>
          <w:color w:val="000000" w:themeColor="text1"/>
        </w:rPr>
        <w:t xml:space="preserve"> mit einem beinahe</w:t>
      </w:r>
      <w:r w:rsidR="00FA5697" w:rsidRPr="007852A0">
        <w:rPr>
          <w:rFonts w:ascii="PT Sans" w:hAnsi="PT Sans"/>
          <w:noProof/>
          <w:color w:val="000000" w:themeColor="text1"/>
        </w:rPr>
        <w:t xml:space="preserve"> totgesagten Favoritenwechsel</w:t>
      </w:r>
      <w:r w:rsidR="00FA5697" w:rsidRPr="00FA5697" w:rsidDel="00FA5697">
        <w:rPr>
          <w:noProof/>
          <w:color w:val="000000" w:themeColor="text1"/>
        </w:rPr>
        <w:t xml:space="preserve"> </w:t>
      </w:r>
      <w:r w:rsidR="000371E5" w:rsidRPr="000A1A17">
        <w:rPr>
          <w:rFonts w:ascii="PT Sans" w:hAnsi="PT Sans"/>
          <w:noProof/>
          <w:color w:val="000000" w:themeColor="text1"/>
        </w:rPr>
        <w:t>an den Aktienmärkten. Europäische</w:t>
      </w:r>
      <w:r w:rsidR="00ED1811">
        <w:rPr>
          <w:rFonts w:ascii="PT Sans" w:hAnsi="PT Sans"/>
          <w:noProof/>
          <w:color w:val="000000" w:themeColor="text1"/>
        </w:rPr>
        <w:t xml:space="preserve"> </w:t>
      </w:r>
      <w:r w:rsidR="00F119F1">
        <w:rPr>
          <w:rFonts w:ascii="PT Sans" w:hAnsi="PT Sans"/>
          <w:noProof/>
          <w:color w:val="000000" w:themeColor="text1"/>
        </w:rPr>
        <w:t>Titel</w:t>
      </w:r>
      <w:r w:rsidR="000371E5" w:rsidRPr="000A1A17">
        <w:rPr>
          <w:rFonts w:ascii="PT Sans" w:hAnsi="PT Sans"/>
          <w:noProof/>
          <w:color w:val="000000" w:themeColor="text1"/>
        </w:rPr>
        <w:t xml:space="preserve"> übertrafen </w:t>
      </w:r>
      <w:r w:rsidR="00F119F1">
        <w:rPr>
          <w:rFonts w:ascii="PT Sans" w:hAnsi="PT Sans"/>
          <w:noProof/>
          <w:color w:val="000000" w:themeColor="text1"/>
        </w:rPr>
        <w:t>ihre</w:t>
      </w:r>
      <w:r w:rsidR="00FA5697">
        <w:rPr>
          <w:rFonts w:ascii="PT Sans" w:hAnsi="PT Sans"/>
          <w:noProof/>
          <w:color w:val="000000" w:themeColor="text1"/>
        </w:rPr>
        <w:t xml:space="preserve"> US</w:t>
      </w:r>
      <w:r w:rsidR="00F119F1">
        <w:rPr>
          <w:rFonts w:ascii="PT Sans" w:hAnsi="PT Sans"/>
          <w:noProof/>
          <w:color w:val="000000" w:themeColor="text1"/>
        </w:rPr>
        <w:t>-Pendants</w:t>
      </w:r>
      <w:r w:rsidR="000371E5" w:rsidRPr="000A1A17">
        <w:rPr>
          <w:rFonts w:ascii="PT Sans" w:hAnsi="PT Sans"/>
          <w:noProof/>
          <w:color w:val="000000" w:themeColor="text1"/>
        </w:rPr>
        <w:t xml:space="preserve"> um 1</w:t>
      </w:r>
      <w:r w:rsidR="00B1165F">
        <w:rPr>
          <w:rFonts w:ascii="PT Sans" w:hAnsi="PT Sans"/>
          <w:noProof/>
          <w:color w:val="000000" w:themeColor="text1"/>
        </w:rPr>
        <w:t>4</w:t>
      </w:r>
      <w:r w:rsidR="000371E5" w:rsidRPr="000A1A17">
        <w:rPr>
          <w:rFonts w:ascii="PT Sans" w:hAnsi="PT Sans"/>
          <w:noProof/>
          <w:color w:val="000000" w:themeColor="text1"/>
        </w:rPr>
        <w:t xml:space="preserve"> Prozentpunkte. </w:t>
      </w:r>
      <w:r w:rsidR="00FA5697">
        <w:rPr>
          <w:rFonts w:ascii="PT Sans" w:hAnsi="PT Sans"/>
          <w:noProof/>
          <w:color w:val="000000" w:themeColor="text1"/>
        </w:rPr>
        <w:t>Zunächs</w:t>
      </w:r>
      <w:r w:rsidR="00ED1811">
        <w:rPr>
          <w:rFonts w:ascii="PT Sans" w:hAnsi="PT Sans"/>
          <w:noProof/>
          <w:color w:val="000000" w:themeColor="text1"/>
        </w:rPr>
        <w:t>t</w:t>
      </w:r>
      <w:r w:rsidR="00FA5697">
        <w:rPr>
          <w:rFonts w:ascii="PT Sans" w:hAnsi="PT Sans"/>
          <w:noProof/>
          <w:color w:val="000000" w:themeColor="text1"/>
        </w:rPr>
        <w:t xml:space="preserve"> wurde die Amerika-Schwäche durch</w:t>
      </w:r>
      <w:r w:rsidR="000371E5" w:rsidRPr="000A1A17">
        <w:rPr>
          <w:rFonts w:ascii="PT Sans" w:hAnsi="PT Sans"/>
          <w:noProof/>
          <w:color w:val="000000" w:themeColor="text1"/>
        </w:rPr>
        <w:t xml:space="preserve"> </w:t>
      </w:r>
      <w:r w:rsidR="00FA5697">
        <w:rPr>
          <w:rFonts w:ascii="PT Sans" w:hAnsi="PT Sans"/>
          <w:noProof/>
          <w:color w:val="000000" w:themeColor="text1"/>
        </w:rPr>
        <w:t xml:space="preserve">das </w:t>
      </w:r>
      <w:r w:rsidR="000371E5" w:rsidRPr="000A1A17">
        <w:rPr>
          <w:rFonts w:ascii="PT Sans" w:hAnsi="PT Sans"/>
          <w:noProof/>
          <w:color w:val="000000" w:themeColor="text1"/>
        </w:rPr>
        <w:t>chinesische Start-Up „DeepSeek“ ausgelöst, das seine Künstliche Intelligenz</w:t>
      </w:r>
      <w:r w:rsidR="00D83B80">
        <w:rPr>
          <w:rFonts w:ascii="PT Sans" w:hAnsi="PT Sans"/>
          <w:noProof/>
          <w:color w:val="000000" w:themeColor="text1"/>
        </w:rPr>
        <w:t xml:space="preserve"> (K</w:t>
      </w:r>
      <w:r w:rsidR="00CE0188">
        <w:rPr>
          <w:rFonts w:ascii="PT Sans" w:hAnsi="PT Sans"/>
          <w:noProof/>
          <w:color w:val="000000" w:themeColor="text1"/>
        </w:rPr>
        <w:t>I</w:t>
      </w:r>
      <w:r w:rsidR="00D83B80">
        <w:rPr>
          <w:rFonts w:ascii="PT Sans" w:hAnsi="PT Sans"/>
          <w:noProof/>
          <w:color w:val="000000" w:themeColor="text1"/>
        </w:rPr>
        <w:t>)</w:t>
      </w:r>
      <w:r w:rsidR="000371E5" w:rsidRPr="000A1A17">
        <w:rPr>
          <w:rFonts w:ascii="PT Sans" w:hAnsi="PT Sans"/>
          <w:noProof/>
          <w:color w:val="000000" w:themeColor="text1"/>
        </w:rPr>
        <w:t xml:space="preserve"> </w:t>
      </w:r>
      <w:r w:rsidR="00FA5697">
        <w:rPr>
          <w:rFonts w:ascii="PT Sans" w:hAnsi="PT Sans"/>
          <w:noProof/>
          <w:color w:val="000000" w:themeColor="text1"/>
        </w:rPr>
        <w:t xml:space="preserve">scheinbar </w:t>
      </w:r>
      <w:r w:rsidR="000371E5" w:rsidRPr="000A1A17">
        <w:rPr>
          <w:rFonts w:ascii="PT Sans" w:hAnsi="PT Sans"/>
          <w:noProof/>
          <w:color w:val="000000" w:themeColor="text1"/>
        </w:rPr>
        <w:t xml:space="preserve">mit weniger Ressourcen entwickelte als </w:t>
      </w:r>
      <w:r w:rsidR="00FA5697">
        <w:rPr>
          <w:rFonts w:ascii="PT Sans" w:hAnsi="PT Sans"/>
          <w:noProof/>
          <w:color w:val="000000" w:themeColor="text1"/>
        </w:rPr>
        <w:t>möglich geglaubt</w:t>
      </w:r>
      <w:r w:rsidR="000371E5" w:rsidRPr="000A1A17">
        <w:rPr>
          <w:rFonts w:ascii="PT Sans" w:hAnsi="PT Sans"/>
          <w:noProof/>
          <w:color w:val="000000" w:themeColor="text1"/>
        </w:rPr>
        <w:t>. Anleger hinter</w:t>
      </w:r>
      <w:r w:rsidR="00F119F1">
        <w:rPr>
          <w:rFonts w:ascii="PT Sans" w:hAnsi="PT Sans"/>
          <w:noProof/>
          <w:color w:val="000000" w:themeColor="text1"/>
        </w:rPr>
        <w:t>-</w:t>
      </w:r>
      <w:r w:rsidR="000371E5" w:rsidRPr="000A1A17">
        <w:rPr>
          <w:rFonts w:ascii="PT Sans" w:hAnsi="PT Sans"/>
          <w:noProof/>
          <w:color w:val="000000" w:themeColor="text1"/>
        </w:rPr>
        <w:t>fragten daraufhin die</w:t>
      </w:r>
      <w:r w:rsidR="001E6313">
        <w:rPr>
          <w:rFonts w:ascii="PT Sans" w:hAnsi="PT Sans"/>
          <w:noProof/>
          <w:color w:val="000000" w:themeColor="text1"/>
        </w:rPr>
        <w:t xml:space="preserve"> </w:t>
      </w:r>
      <w:r w:rsidR="000371E5" w:rsidRPr="000A1A17">
        <w:rPr>
          <w:rFonts w:ascii="PT Sans" w:hAnsi="PT Sans"/>
          <w:noProof/>
          <w:color w:val="000000" w:themeColor="text1"/>
        </w:rPr>
        <w:t xml:space="preserve">hohen </w:t>
      </w:r>
      <w:r w:rsidR="005572B9">
        <w:rPr>
          <w:rFonts w:ascii="PT Sans" w:hAnsi="PT Sans"/>
          <w:noProof/>
          <w:color w:val="000000" w:themeColor="text1"/>
        </w:rPr>
        <w:t>KI-</w:t>
      </w:r>
      <w:r w:rsidR="000371E5" w:rsidRPr="000A1A17">
        <w:rPr>
          <w:rFonts w:ascii="PT Sans" w:hAnsi="PT Sans"/>
          <w:noProof/>
          <w:color w:val="000000" w:themeColor="text1"/>
        </w:rPr>
        <w:t>Investitionen ameri</w:t>
      </w:r>
      <w:r w:rsidR="00F119F1">
        <w:rPr>
          <w:rFonts w:ascii="PT Sans" w:hAnsi="PT Sans"/>
          <w:noProof/>
          <w:color w:val="000000" w:themeColor="text1"/>
        </w:rPr>
        <w:t>-</w:t>
      </w:r>
      <w:r w:rsidR="000371E5" w:rsidRPr="000A1A17">
        <w:rPr>
          <w:rFonts w:ascii="PT Sans" w:hAnsi="PT Sans"/>
          <w:noProof/>
          <w:color w:val="000000" w:themeColor="text1"/>
        </w:rPr>
        <w:t>kanischer Tech</w:t>
      </w:r>
      <w:r w:rsidR="00D83B80">
        <w:rPr>
          <w:rFonts w:ascii="PT Sans" w:hAnsi="PT Sans"/>
          <w:noProof/>
          <w:color w:val="000000" w:themeColor="text1"/>
        </w:rPr>
        <w:t>-U</w:t>
      </w:r>
      <w:r w:rsidR="000371E5" w:rsidRPr="000A1A17">
        <w:rPr>
          <w:rFonts w:ascii="PT Sans" w:hAnsi="PT Sans"/>
          <w:noProof/>
          <w:color w:val="000000" w:themeColor="text1"/>
        </w:rPr>
        <w:t xml:space="preserve">nternehmen. </w:t>
      </w:r>
      <w:r w:rsidR="00F119F1">
        <w:rPr>
          <w:rFonts w:ascii="PT Sans" w:hAnsi="PT Sans"/>
          <w:noProof/>
          <w:color w:val="000000" w:themeColor="text1"/>
        </w:rPr>
        <w:t xml:space="preserve">Versprochene </w:t>
      </w:r>
      <w:r w:rsidR="000371E5" w:rsidRPr="000A1A17">
        <w:rPr>
          <w:rFonts w:ascii="PT Sans" w:hAnsi="PT Sans"/>
          <w:noProof/>
          <w:color w:val="000000" w:themeColor="text1"/>
        </w:rPr>
        <w:t>wirt</w:t>
      </w:r>
      <w:r w:rsidR="005572B9">
        <w:rPr>
          <w:rFonts w:ascii="PT Sans" w:hAnsi="PT Sans"/>
          <w:noProof/>
          <w:color w:val="000000" w:themeColor="text1"/>
        </w:rPr>
        <w:t>-</w:t>
      </w:r>
      <w:r w:rsidR="000371E5" w:rsidRPr="000A1A17">
        <w:rPr>
          <w:rFonts w:ascii="PT Sans" w:hAnsi="PT Sans"/>
          <w:noProof/>
          <w:color w:val="000000" w:themeColor="text1"/>
        </w:rPr>
        <w:t>schafts</w:t>
      </w:r>
      <w:r w:rsidR="005572B9">
        <w:rPr>
          <w:rFonts w:ascii="PT Sans" w:hAnsi="PT Sans"/>
          <w:noProof/>
          <w:color w:val="000000" w:themeColor="text1"/>
        </w:rPr>
        <w:t>i</w:t>
      </w:r>
      <w:r w:rsidR="000371E5" w:rsidRPr="000A1A17">
        <w:rPr>
          <w:rFonts w:ascii="PT Sans" w:hAnsi="PT Sans"/>
          <w:noProof/>
          <w:color w:val="000000" w:themeColor="text1"/>
        </w:rPr>
        <w:t>mpulse</w:t>
      </w:r>
      <w:r w:rsidR="00D83B80">
        <w:rPr>
          <w:rFonts w:ascii="PT Sans" w:hAnsi="PT Sans"/>
          <w:noProof/>
          <w:color w:val="000000" w:themeColor="text1"/>
        </w:rPr>
        <w:t xml:space="preserve"> </w:t>
      </w:r>
      <w:r w:rsidR="000371E5" w:rsidRPr="000A1A17">
        <w:rPr>
          <w:rFonts w:ascii="PT Sans" w:hAnsi="PT Sans"/>
          <w:noProof/>
          <w:color w:val="000000" w:themeColor="text1"/>
        </w:rPr>
        <w:t>wie Unternehmenssteuersenkungen</w:t>
      </w:r>
      <w:r w:rsidR="00F119F1">
        <w:rPr>
          <w:rFonts w:ascii="PT Sans" w:hAnsi="PT Sans"/>
          <w:noProof/>
          <w:color w:val="000000" w:themeColor="text1"/>
        </w:rPr>
        <w:t xml:space="preserve"> blieben aus,</w:t>
      </w:r>
      <w:r w:rsidR="000371E5" w:rsidRPr="000A1A17">
        <w:rPr>
          <w:rFonts w:ascii="PT Sans" w:hAnsi="PT Sans"/>
          <w:noProof/>
          <w:color w:val="000000" w:themeColor="text1"/>
        </w:rPr>
        <w:t xml:space="preserve"> was die Stimmung weiter drückte. </w:t>
      </w:r>
      <w:r w:rsidR="00FA5697">
        <w:rPr>
          <w:rFonts w:ascii="PT Sans" w:hAnsi="PT Sans"/>
          <w:noProof/>
          <w:color w:val="000000" w:themeColor="text1"/>
        </w:rPr>
        <w:t>D</w:t>
      </w:r>
      <w:r w:rsidR="000371E5" w:rsidRPr="000A1A17">
        <w:rPr>
          <w:rFonts w:ascii="PT Sans" w:hAnsi="PT Sans"/>
          <w:noProof/>
          <w:color w:val="000000" w:themeColor="text1"/>
        </w:rPr>
        <w:t>ie geo</w:t>
      </w:r>
      <w:r w:rsidR="001E6313">
        <w:rPr>
          <w:rFonts w:ascii="PT Sans" w:hAnsi="PT Sans"/>
          <w:noProof/>
          <w:color w:val="000000" w:themeColor="text1"/>
        </w:rPr>
        <w:t>-</w:t>
      </w:r>
      <w:r w:rsidR="000371E5" w:rsidRPr="000A1A17">
        <w:rPr>
          <w:rFonts w:ascii="PT Sans" w:hAnsi="PT Sans"/>
          <w:noProof/>
          <w:color w:val="000000" w:themeColor="text1"/>
        </w:rPr>
        <w:t>, innen</w:t>
      </w:r>
      <w:r w:rsidR="00D83B80">
        <w:rPr>
          <w:rFonts w:ascii="PT Sans" w:hAnsi="PT Sans"/>
          <w:noProof/>
          <w:color w:val="000000" w:themeColor="text1"/>
        </w:rPr>
        <w:t xml:space="preserve">- </w:t>
      </w:r>
      <w:r w:rsidR="000371E5" w:rsidRPr="000A1A17">
        <w:rPr>
          <w:rFonts w:ascii="PT Sans" w:hAnsi="PT Sans"/>
          <w:noProof/>
          <w:color w:val="000000" w:themeColor="text1"/>
        </w:rPr>
        <w:t xml:space="preserve">und handelspolitischen Pläne </w:t>
      </w:r>
      <w:r w:rsidR="005572B9">
        <w:rPr>
          <w:rFonts w:ascii="PT Sans" w:hAnsi="PT Sans"/>
          <w:noProof/>
          <w:color w:val="000000" w:themeColor="text1"/>
        </w:rPr>
        <w:t xml:space="preserve">Donald Trumps </w:t>
      </w:r>
      <w:r w:rsidR="00FA5697">
        <w:rPr>
          <w:rFonts w:ascii="PT Sans" w:hAnsi="PT Sans"/>
          <w:noProof/>
          <w:color w:val="000000" w:themeColor="text1"/>
        </w:rPr>
        <w:t>taten ihr Übriges:</w:t>
      </w:r>
      <w:r w:rsidR="000371E5" w:rsidRPr="000A1A17">
        <w:rPr>
          <w:rFonts w:ascii="PT Sans" w:hAnsi="PT Sans"/>
          <w:noProof/>
          <w:color w:val="000000" w:themeColor="text1"/>
        </w:rPr>
        <w:t xml:space="preserve"> Die US-Regierung wandte sich bei der Verteidigung klar von Europa ab und verhängte </w:t>
      </w:r>
      <w:r w:rsidR="00E209B0">
        <w:rPr>
          <w:rFonts w:ascii="PT Sans" w:hAnsi="PT Sans"/>
          <w:noProof/>
          <w:color w:val="000000" w:themeColor="text1"/>
        </w:rPr>
        <w:t xml:space="preserve">weitreichende </w:t>
      </w:r>
      <w:r w:rsidR="00FA5697">
        <w:rPr>
          <w:rFonts w:ascii="PT Sans" w:hAnsi="PT Sans"/>
          <w:noProof/>
          <w:color w:val="000000" w:themeColor="text1"/>
        </w:rPr>
        <w:t xml:space="preserve">weltweite </w:t>
      </w:r>
      <w:r w:rsidR="000371E5" w:rsidRPr="000A1A17">
        <w:rPr>
          <w:rFonts w:ascii="PT Sans" w:hAnsi="PT Sans"/>
          <w:noProof/>
          <w:color w:val="000000" w:themeColor="text1"/>
        </w:rPr>
        <w:t>Einfuhrzölle</w:t>
      </w:r>
      <w:r w:rsidR="00FA5697">
        <w:rPr>
          <w:rFonts w:ascii="PT Sans" w:hAnsi="PT Sans"/>
          <w:noProof/>
          <w:color w:val="000000" w:themeColor="text1"/>
        </w:rPr>
        <w:t xml:space="preserve">. </w:t>
      </w:r>
      <w:r w:rsidR="00F119F1">
        <w:rPr>
          <w:rFonts w:ascii="PT Sans" w:hAnsi="PT Sans"/>
          <w:noProof/>
          <w:color w:val="000000" w:themeColor="text1"/>
        </w:rPr>
        <w:t>In Deutschland wurde ein</w:t>
      </w:r>
      <w:r w:rsidR="0092298F">
        <w:rPr>
          <w:rFonts w:ascii="PT Sans" w:hAnsi="PT Sans"/>
          <w:noProof/>
          <w:color w:val="000000" w:themeColor="text1"/>
        </w:rPr>
        <w:t xml:space="preserve"> sch</w:t>
      </w:r>
      <w:r w:rsidR="0092298F" w:rsidRPr="0092298F">
        <w:rPr>
          <w:rFonts w:ascii="PT Sans" w:hAnsi="PT Sans"/>
          <w:noProof/>
          <w:color w:val="000000" w:themeColor="text1"/>
        </w:rPr>
        <w:t>uldenfinanziertes Investitionspaket von 500 Milliarden Euro für Infrastruktur und Klima sowie unbegrenzte Verteidigungsausgaben</w:t>
      </w:r>
      <w:r w:rsidR="00F119F1">
        <w:rPr>
          <w:rFonts w:ascii="PT Sans" w:hAnsi="PT Sans"/>
          <w:noProof/>
          <w:color w:val="000000" w:themeColor="text1"/>
        </w:rPr>
        <w:t xml:space="preserve"> beschlossen</w:t>
      </w:r>
      <w:r w:rsidR="0092298F" w:rsidRPr="0092298F">
        <w:rPr>
          <w:rFonts w:ascii="PT Sans" w:hAnsi="PT Sans"/>
          <w:noProof/>
          <w:color w:val="000000" w:themeColor="text1"/>
        </w:rPr>
        <w:t>. Die</w:t>
      </w:r>
      <w:r w:rsidR="00F119F1">
        <w:rPr>
          <w:rFonts w:ascii="PT Sans" w:hAnsi="PT Sans"/>
          <w:noProof/>
          <w:color w:val="000000" w:themeColor="text1"/>
        </w:rPr>
        <w:t xml:space="preserve"> neue </w:t>
      </w:r>
      <w:r w:rsidR="0092298F" w:rsidRPr="0092298F">
        <w:rPr>
          <w:rFonts w:ascii="PT Sans" w:hAnsi="PT Sans"/>
          <w:noProof/>
          <w:color w:val="000000" w:themeColor="text1"/>
        </w:rPr>
        <w:t>euro</w:t>
      </w:r>
      <w:r w:rsidR="00E209B0">
        <w:rPr>
          <w:rFonts w:ascii="PT Sans" w:hAnsi="PT Sans"/>
          <w:noProof/>
          <w:color w:val="000000" w:themeColor="text1"/>
        </w:rPr>
        <w:t>-</w:t>
      </w:r>
      <w:r w:rsidR="0092298F" w:rsidRPr="0092298F">
        <w:rPr>
          <w:rFonts w:ascii="PT Sans" w:hAnsi="PT Sans"/>
          <w:noProof/>
          <w:color w:val="000000" w:themeColor="text1"/>
        </w:rPr>
        <w:t>päische Eigenständigkeit führte zur besten Quartalsentwicklung europäischer Aktien seit 2000.</w:t>
      </w:r>
    </w:p>
    <w:p w14:paraId="130F1307" w14:textId="35AE2AB1" w:rsidR="00515475" w:rsidRDefault="00DB4F08" w:rsidP="00520E27">
      <w:pPr>
        <w:spacing w:before="120" w:after="0"/>
        <w:jc w:val="both"/>
        <w:rPr>
          <w:rFonts w:ascii="PT Sans" w:hAnsi="PT Sans"/>
          <w:noProof/>
        </w:rPr>
      </w:pPr>
      <w:r w:rsidRPr="001B1721">
        <w:rPr>
          <w:noProof/>
        </w:rPr>
        <mc:AlternateContent>
          <mc:Choice Requires="wps">
            <w:drawing>
              <wp:anchor distT="0" distB="0" distL="114300" distR="114300" simplePos="0" relativeHeight="251739182" behindDoc="0" locked="0" layoutInCell="1" allowOverlap="1" wp14:anchorId="221BFFBC" wp14:editId="0AE074A4">
                <wp:simplePos x="0" y="0"/>
                <wp:positionH relativeFrom="margin">
                  <wp:posOffset>-43815</wp:posOffset>
                </wp:positionH>
                <wp:positionV relativeFrom="paragraph">
                  <wp:posOffset>1987550</wp:posOffset>
                </wp:positionV>
                <wp:extent cx="2352040" cy="510540"/>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510540"/>
                        </a:xfrm>
                        <a:prstGeom prst="rect">
                          <a:avLst/>
                        </a:prstGeom>
                        <a:noFill/>
                        <a:ln w="9525">
                          <a:noFill/>
                          <a:miter lim="800000"/>
                          <a:headEnd/>
                          <a:tailEnd/>
                        </a:ln>
                      </wps:spPr>
                      <wps:txbx>
                        <w:txbxContent>
                          <w:p w14:paraId="4DD04586" w14:textId="1596028A" w:rsidR="005229BB" w:rsidRPr="00B51887" w:rsidRDefault="005229BB" w:rsidP="00F043CF">
                            <w:pPr>
                              <w:spacing w:line="240" w:lineRule="auto"/>
                              <w:rPr>
                                <w:sz w:val="24"/>
                                <w:szCs w:val="24"/>
                              </w:rPr>
                            </w:pPr>
                            <w:r w:rsidRPr="004C3B13">
                              <w:rPr>
                                <w:rFonts w:ascii="PT Sans" w:hAnsi="PT Sans" w:cs="Arial"/>
                                <w:b/>
                                <w:bCs/>
                                <w:color w:val="2C7799"/>
                                <w:sz w:val="20"/>
                                <w:szCs w:val="20"/>
                              </w:rPr>
                              <w:t>Abbildung 2</w:t>
                            </w:r>
                            <w:r>
                              <w:rPr>
                                <w:sz w:val="24"/>
                                <w:szCs w:val="24"/>
                              </w:rPr>
                              <w:br/>
                            </w:r>
                            <w:r w:rsidR="009A7434" w:rsidRPr="009A7434">
                              <w:rPr>
                                <w:rFonts w:ascii="PT Sans" w:hAnsi="PT Sans" w:cs="Arial"/>
                                <w:b/>
                                <w:bCs/>
                                <w:color w:val="595959"/>
                                <w:sz w:val="18"/>
                                <w:szCs w:val="18"/>
                              </w:rPr>
                              <w:t xml:space="preserve">Gold </w:t>
                            </w:r>
                            <w:r w:rsidR="009A7434" w:rsidRPr="009A7434">
                              <w:rPr>
                                <w:rFonts w:ascii="PT Sans" w:hAnsi="PT Sans" w:cs="Arial"/>
                                <w:color w:val="595959"/>
                                <w:sz w:val="18"/>
                                <w:szCs w:val="18"/>
                              </w:rPr>
                              <w:t>dominiert,</w:t>
                            </w:r>
                            <w:r w:rsidR="009A7434" w:rsidRPr="009A7434">
                              <w:rPr>
                                <w:rFonts w:ascii="PT Sans" w:hAnsi="PT Sans" w:cs="Arial"/>
                                <w:b/>
                                <w:bCs/>
                                <w:color w:val="595959"/>
                                <w:sz w:val="18"/>
                                <w:szCs w:val="18"/>
                              </w:rPr>
                              <w:t xml:space="preserve"> Aktien </w:t>
                            </w:r>
                            <w:r w:rsidR="00DB4F08">
                              <w:rPr>
                                <w:rFonts w:ascii="PT Sans" w:hAnsi="PT Sans" w:cs="Arial"/>
                                <w:b/>
                                <w:bCs/>
                                <w:color w:val="595959"/>
                                <w:sz w:val="18"/>
                                <w:szCs w:val="18"/>
                              </w:rPr>
                              <w:t xml:space="preserve">ohne </w:t>
                            </w:r>
                            <w:r w:rsidR="009A7434" w:rsidRPr="009A7434">
                              <w:rPr>
                                <w:rFonts w:ascii="PT Sans" w:hAnsi="PT Sans" w:cs="Arial"/>
                                <w:b/>
                                <w:bCs/>
                                <w:color w:val="595959"/>
                                <w:sz w:val="18"/>
                                <w:szCs w:val="18"/>
                              </w:rPr>
                              <w:t xml:space="preserve">USA </w:t>
                            </w:r>
                            <w:r w:rsidR="009A7434">
                              <w:rPr>
                                <w:rFonts w:ascii="PT Sans" w:hAnsi="PT Sans" w:cs="Arial"/>
                                <w:color w:val="595959"/>
                                <w:sz w:val="18"/>
                                <w:szCs w:val="18"/>
                              </w:rPr>
                              <w:t xml:space="preserve">vor </w:t>
                            </w:r>
                            <w:r w:rsidR="002864EA">
                              <w:rPr>
                                <w:rFonts w:ascii="PT Sans" w:hAnsi="PT Sans" w:cs="Arial"/>
                                <w:color w:val="595959"/>
                                <w:sz w:val="18"/>
                                <w:szCs w:val="18"/>
                              </w:rPr>
                              <w:t xml:space="preserve">dem </w:t>
                            </w:r>
                            <w:r w:rsidR="009A7434">
                              <w:rPr>
                                <w:rFonts w:ascii="PT Sans" w:hAnsi="PT Sans" w:cs="Arial"/>
                                <w:color w:val="595959"/>
                                <w:sz w:val="18"/>
                                <w:szCs w:val="18"/>
                              </w:rPr>
                              <w:t>Weltmarkt,</w:t>
                            </w:r>
                            <w:r w:rsidR="009A7434" w:rsidRPr="009A7434">
                              <w:rPr>
                                <w:rFonts w:ascii="PT Sans" w:hAnsi="PT Sans" w:cs="Arial"/>
                                <w:b/>
                                <w:bCs/>
                                <w:color w:val="595959"/>
                                <w:sz w:val="18"/>
                                <w:szCs w:val="18"/>
                              </w:rPr>
                              <w:t xml:space="preserve"> </w:t>
                            </w:r>
                            <w:r w:rsidR="009A7434">
                              <w:rPr>
                                <w:rFonts w:ascii="PT Sans" w:hAnsi="PT Sans" w:cs="Arial"/>
                                <w:b/>
                                <w:bCs/>
                                <w:color w:val="595959"/>
                                <w:sz w:val="18"/>
                                <w:szCs w:val="18"/>
                              </w:rPr>
                              <w:t>g</w:t>
                            </w:r>
                            <w:r w:rsidR="009A7434" w:rsidRPr="009A7434">
                              <w:rPr>
                                <w:rFonts w:ascii="PT Sans" w:hAnsi="PT Sans" w:cs="Arial"/>
                                <w:b/>
                                <w:bCs/>
                                <w:color w:val="595959"/>
                                <w:sz w:val="18"/>
                                <w:szCs w:val="18"/>
                              </w:rPr>
                              <w:t>lobale Anleihen</w:t>
                            </w:r>
                            <w:r w:rsidR="00DB4F08" w:rsidRPr="00DB4F08">
                              <w:rPr>
                                <w:rFonts w:ascii="PT Sans" w:hAnsi="PT Sans" w:cs="Arial"/>
                                <w:color w:val="595959"/>
                                <w:sz w:val="18"/>
                                <w:szCs w:val="18"/>
                              </w:rPr>
                              <w:t xml:space="preserve"> leicht</w:t>
                            </w:r>
                            <w:r w:rsidR="009A7434" w:rsidRPr="009A7434">
                              <w:rPr>
                                <w:rFonts w:ascii="PT Sans" w:hAnsi="PT Sans" w:cs="Arial"/>
                                <w:b/>
                                <w:bCs/>
                                <w:color w:val="595959"/>
                                <w:sz w:val="18"/>
                                <w:szCs w:val="18"/>
                              </w:rPr>
                              <w:t xml:space="preserve"> </w:t>
                            </w:r>
                            <w:r w:rsidR="009A7434" w:rsidRPr="00DB4F08">
                              <w:rPr>
                                <w:rFonts w:ascii="PT Sans" w:hAnsi="PT Sans" w:cs="Arial"/>
                                <w:color w:val="595959"/>
                                <w:sz w:val="18"/>
                                <w:szCs w:val="18"/>
                              </w:rPr>
                              <w:t>im Plus</w:t>
                            </w:r>
                            <w:r w:rsidR="00DB4F08">
                              <w:rPr>
                                <w:rFonts w:ascii="PT Sans" w:hAnsi="PT Sans" w:cs="Arial"/>
                                <w:b/>
                                <w:bCs/>
                                <w:color w:val="595959"/>
                                <w:sz w:val="18"/>
                                <w:szCs w:val="18"/>
                              </w:rPr>
                              <w:t>.</w:t>
                            </w:r>
                            <w:r w:rsidR="00DB54F5" w:rsidRPr="00DB54F5">
                              <w:rPr>
                                <w:rFonts w:ascii="PT Sans" w:hAnsi="PT Sans" w:cs="Arial"/>
                                <w:b/>
                                <w:bCs/>
                                <w:color w:val="595959"/>
                                <w:sz w:val="18"/>
                                <w:szCs w:val="18"/>
                                <w:vertAlign w:val="superscript"/>
                              </w:rPr>
                              <w:t>1</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BFFBC" id="Text Box 59" o:spid="_x0000_s1038" type="#_x0000_t202" style="position:absolute;left:0;text-align:left;margin-left:-3.45pt;margin-top:156.5pt;width:185.2pt;height:40.2pt;z-index:251739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Jz+QEAANEDAAAOAAAAZHJzL2Uyb0RvYy54bWysU9uO0zAQfUfiHyy/01xoYDdqulp2WYS0&#10;XKSFD3Acp7GwPcZ2m5SvZ+yk3QreEHmwZjyeM3POTDY3k1bkIJyXYBparHJKhOHQSbNr6PdvD6+u&#10;KPGBmY4pMKKhR+Hpzfbli81oa1HCAKoTjiCI8fVoGzqEYOss83wQmvkVWGEw2IPTLKDrdlnn2Ijo&#10;WmVlnr/JRnCddcCF93h7PwfpNuH3veDhS997EYhqKPYW0unS2cYz225YvXPMDpIvbbB/6EIzabDo&#10;GeqeBUb2Tv4FpSV34KEPKw46g76XXCQOyKbI/2DzNDArEhcUx9uzTP7/wfLPhyf71ZEwvYMJB5hI&#10;ePsI/IcnBu4GZnbi1jkYB8E6LFxEybLR+npJjVL72keQdvwEHQ6Z7QMkoKl3OqqCPAmi4wCOZ9HF&#10;FAjHy/J1VeZrDHGMVUVeoR1LsPqUbZ0PHwRoEo2GOhxqQmeHRx/mp6cnsZiBB6lUGqwyZGzodVVW&#10;KeEiomXAvVNSN/Qqj9+8CZHke9Ol5MCkmm3sRZmFdSQ6Uw5TOxHZoSRlTI4qtNAdUQcH857hf4HG&#10;AO4XJSPuWEP9zz1zghL10aCW18U6Eg/JWVdvS3TcZaRNDt4ywxGmoeFk3oW0xDPfW9S7l0mK5y6W&#10;fnFvkpjLjsfFvPTTq+c/cfsbAAD//wMAUEsDBBQABgAIAAAAIQDeLhv+3wAAAAoBAAAPAAAAZHJz&#10;L2Rvd25yZXYueG1sTI/BTsMwDIbvSLxDZCRuWzrKCitNJ4TEgdPEQEjcssa0hcSpknRr3x5zYjdb&#10;/vT7+6vt5Kw4Yoi9JwWrZQYCqfGmp1bB+9vz4h5ETJqMtp5QwYwRtvXlRaVL40/0isd9agWHUCy1&#10;gi6loZQyNh06HZd+QOLblw9OJ15DK03QJw53Vt5kWSGd7ok/dHrApw6bn/3oFLzMs28+pu+sH8Kd&#10;Hq3ZhfXnTqnrq+nxAUTCKf3D8KfP6lCz08GPZKKwChbFhkkF+SrnTgzkRb4GceBhk9+CrCt5XqH+&#10;BQAA//8DAFBLAQItABQABgAIAAAAIQC2gziS/gAAAOEBAAATAAAAAAAAAAAAAAAAAAAAAABbQ29u&#10;dGVudF9UeXBlc10ueG1sUEsBAi0AFAAGAAgAAAAhADj9If/WAAAAlAEAAAsAAAAAAAAAAAAAAAAA&#10;LwEAAF9yZWxzLy5yZWxzUEsBAi0AFAAGAAgAAAAhAAcmMnP5AQAA0QMAAA4AAAAAAAAAAAAAAAAA&#10;LgIAAGRycy9lMm9Eb2MueG1sUEsBAi0AFAAGAAgAAAAhAN4uG/7fAAAACgEAAA8AAAAAAAAAAAAA&#10;AAAAUwQAAGRycy9kb3ducmV2LnhtbFBLBQYAAAAABAAEAPMAAABfBQAAAAA=&#10;" filled="f" stroked="f">
                <v:textbox inset=",,,0">
                  <w:txbxContent>
                    <w:p w14:paraId="4DD04586" w14:textId="1596028A" w:rsidR="005229BB" w:rsidRPr="00B51887" w:rsidRDefault="005229BB" w:rsidP="00F043CF">
                      <w:pPr>
                        <w:spacing w:line="240" w:lineRule="auto"/>
                        <w:rPr>
                          <w:sz w:val="24"/>
                          <w:szCs w:val="24"/>
                        </w:rPr>
                      </w:pPr>
                      <w:r w:rsidRPr="004C3B13">
                        <w:rPr>
                          <w:rFonts w:ascii="PT Sans" w:hAnsi="PT Sans" w:cs="Arial"/>
                          <w:b/>
                          <w:bCs/>
                          <w:color w:val="2C7799"/>
                          <w:sz w:val="20"/>
                          <w:szCs w:val="20"/>
                        </w:rPr>
                        <w:t>Abbildung 2</w:t>
                      </w:r>
                      <w:r>
                        <w:rPr>
                          <w:sz w:val="24"/>
                          <w:szCs w:val="24"/>
                        </w:rPr>
                        <w:br/>
                      </w:r>
                      <w:r w:rsidR="009A7434" w:rsidRPr="009A7434">
                        <w:rPr>
                          <w:rFonts w:ascii="PT Sans" w:hAnsi="PT Sans" w:cs="Arial"/>
                          <w:b/>
                          <w:bCs/>
                          <w:color w:val="595959"/>
                          <w:sz w:val="18"/>
                          <w:szCs w:val="18"/>
                        </w:rPr>
                        <w:t xml:space="preserve">Gold </w:t>
                      </w:r>
                      <w:r w:rsidR="009A7434" w:rsidRPr="009A7434">
                        <w:rPr>
                          <w:rFonts w:ascii="PT Sans" w:hAnsi="PT Sans" w:cs="Arial"/>
                          <w:color w:val="595959"/>
                          <w:sz w:val="18"/>
                          <w:szCs w:val="18"/>
                        </w:rPr>
                        <w:t>dominiert,</w:t>
                      </w:r>
                      <w:r w:rsidR="009A7434" w:rsidRPr="009A7434">
                        <w:rPr>
                          <w:rFonts w:ascii="PT Sans" w:hAnsi="PT Sans" w:cs="Arial"/>
                          <w:b/>
                          <w:bCs/>
                          <w:color w:val="595959"/>
                          <w:sz w:val="18"/>
                          <w:szCs w:val="18"/>
                        </w:rPr>
                        <w:t xml:space="preserve"> Aktien </w:t>
                      </w:r>
                      <w:r w:rsidR="00DB4F08">
                        <w:rPr>
                          <w:rFonts w:ascii="PT Sans" w:hAnsi="PT Sans" w:cs="Arial"/>
                          <w:b/>
                          <w:bCs/>
                          <w:color w:val="595959"/>
                          <w:sz w:val="18"/>
                          <w:szCs w:val="18"/>
                        </w:rPr>
                        <w:t xml:space="preserve">ohne </w:t>
                      </w:r>
                      <w:r w:rsidR="009A7434" w:rsidRPr="009A7434">
                        <w:rPr>
                          <w:rFonts w:ascii="PT Sans" w:hAnsi="PT Sans" w:cs="Arial"/>
                          <w:b/>
                          <w:bCs/>
                          <w:color w:val="595959"/>
                          <w:sz w:val="18"/>
                          <w:szCs w:val="18"/>
                        </w:rPr>
                        <w:t xml:space="preserve">USA </w:t>
                      </w:r>
                      <w:r w:rsidR="009A7434">
                        <w:rPr>
                          <w:rFonts w:ascii="PT Sans" w:hAnsi="PT Sans" w:cs="Arial"/>
                          <w:color w:val="595959"/>
                          <w:sz w:val="18"/>
                          <w:szCs w:val="18"/>
                        </w:rPr>
                        <w:t xml:space="preserve">vor </w:t>
                      </w:r>
                      <w:r w:rsidR="002864EA">
                        <w:rPr>
                          <w:rFonts w:ascii="PT Sans" w:hAnsi="PT Sans" w:cs="Arial"/>
                          <w:color w:val="595959"/>
                          <w:sz w:val="18"/>
                          <w:szCs w:val="18"/>
                        </w:rPr>
                        <w:t xml:space="preserve">dem </w:t>
                      </w:r>
                      <w:r w:rsidR="009A7434">
                        <w:rPr>
                          <w:rFonts w:ascii="PT Sans" w:hAnsi="PT Sans" w:cs="Arial"/>
                          <w:color w:val="595959"/>
                          <w:sz w:val="18"/>
                          <w:szCs w:val="18"/>
                        </w:rPr>
                        <w:t>Weltmarkt,</w:t>
                      </w:r>
                      <w:r w:rsidR="009A7434" w:rsidRPr="009A7434">
                        <w:rPr>
                          <w:rFonts w:ascii="PT Sans" w:hAnsi="PT Sans" w:cs="Arial"/>
                          <w:b/>
                          <w:bCs/>
                          <w:color w:val="595959"/>
                          <w:sz w:val="18"/>
                          <w:szCs w:val="18"/>
                        </w:rPr>
                        <w:t xml:space="preserve"> </w:t>
                      </w:r>
                      <w:r w:rsidR="009A7434">
                        <w:rPr>
                          <w:rFonts w:ascii="PT Sans" w:hAnsi="PT Sans" w:cs="Arial"/>
                          <w:b/>
                          <w:bCs/>
                          <w:color w:val="595959"/>
                          <w:sz w:val="18"/>
                          <w:szCs w:val="18"/>
                        </w:rPr>
                        <w:t>g</w:t>
                      </w:r>
                      <w:r w:rsidR="009A7434" w:rsidRPr="009A7434">
                        <w:rPr>
                          <w:rFonts w:ascii="PT Sans" w:hAnsi="PT Sans" w:cs="Arial"/>
                          <w:b/>
                          <w:bCs/>
                          <w:color w:val="595959"/>
                          <w:sz w:val="18"/>
                          <w:szCs w:val="18"/>
                        </w:rPr>
                        <w:t>lobale Anleihen</w:t>
                      </w:r>
                      <w:r w:rsidR="00DB4F08" w:rsidRPr="00DB4F08">
                        <w:rPr>
                          <w:rFonts w:ascii="PT Sans" w:hAnsi="PT Sans" w:cs="Arial"/>
                          <w:color w:val="595959"/>
                          <w:sz w:val="18"/>
                          <w:szCs w:val="18"/>
                        </w:rPr>
                        <w:t xml:space="preserve"> leicht</w:t>
                      </w:r>
                      <w:r w:rsidR="009A7434" w:rsidRPr="009A7434">
                        <w:rPr>
                          <w:rFonts w:ascii="PT Sans" w:hAnsi="PT Sans" w:cs="Arial"/>
                          <w:b/>
                          <w:bCs/>
                          <w:color w:val="595959"/>
                          <w:sz w:val="18"/>
                          <w:szCs w:val="18"/>
                        </w:rPr>
                        <w:t xml:space="preserve"> </w:t>
                      </w:r>
                      <w:r w:rsidR="009A7434" w:rsidRPr="00DB4F08">
                        <w:rPr>
                          <w:rFonts w:ascii="PT Sans" w:hAnsi="PT Sans" w:cs="Arial"/>
                          <w:color w:val="595959"/>
                          <w:sz w:val="18"/>
                          <w:szCs w:val="18"/>
                        </w:rPr>
                        <w:t>im Plus</w:t>
                      </w:r>
                      <w:r w:rsidR="00DB4F08">
                        <w:rPr>
                          <w:rFonts w:ascii="PT Sans" w:hAnsi="PT Sans" w:cs="Arial"/>
                          <w:b/>
                          <w:bCs/>
                          <w:color w:val="595959"/>
                          <w:sz w:val="18"/>
                          <w:szCs w:val="18"/>
                        </w:rPr>
                        <w:t>.</w:t>
                      </w:r>
                      <w:r w:rsidR="00DB54F5" w:rsidRPr="00DB54F5">
                        <w:rPr>
                          <w:rFonts w:ascii="PT Sans" w:hAnsi="PT Sans" w:cs="Arial"/>
                          <w:b/>
                          <w:bCs/>
                          <w:color w:val="595959"/>
                          <w:sz w:val="18"/>
                          <w:szCs w:val="18"/>
                          <w:vertAlign w:val="superscript"/>
                        </w:rPr>
                        <w:t>1</w:t>
                      </w:r>
                    </w:p>
                  </w:txbxContent>
                </v:textbox>
                <w10:wrap anchorx="margin"/>
              </v:shape>
            </w:pict>
          </mc:Fallback>
        </mc:AlternateContent>
      </w:r>
      <w:r w:rsidR="00D030A3" w:rsidRPr="00C25ECA">
        <w:rPr>
          <w:rFonts w:ascii="PT Sans" w:hAnsi="PT Sans" w:cs="Arial"/>
          <w:noProof/>
          <w:color w:val="800000"/>
          <w:sz w:val="19"/>
          <w:szCs w:val="19"/>
          <w:lang w:eastAsia="de-DE"/>
        </w:rPr>
        <w:drawing>
          <wp:anchor distT="0" distB="0" distL="114300" distR="114300" simplePos="0" relativeHeight="251735597" behindDoc="0" locked="0" layoutInCell="1" allowOverlap="1" wp14:anchorId="7B373EFA" wp14:editId="38398CE7">
            <wp:simplePos x="0" y="0"/>
            <wp:positionH relativeFrom="margin">
              <wp:posOffset>-24765</wp:posOffset>
            </wp:positionH>
            <wp:positionV relativeFrom="paragraph">
              <wp:posOffset>316230</wp:posOffset>
            </wp:positionV>
            <wp:extent cx="2486025" cy="2242185"/>
            <wp:effectExtent l="0" t="0" r="9525" b="0"/>
            <wp:wrapSquare wrapText="bothSides"/>
            <wp:docPr id="387604171" name="Diagramm 387604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B39F8" w:rsidRPr="001B1721">
        <w:rPr>
          <w:rFonts w:ascii="PT Sans" w:eastAsia="Calibri" w:hAnsi="PT Sans" w:cs="Arial"/>
          <w:noProof/>
          <w:lang w:eastAsia="de-DE"/>
        </w:rPr>
        <mc:AlternateContent>
          <mc:Choice Requires="wps">
            <w:drawing>
              <wp:anchor distT="0" distB="0" distL="114300" distR="114300" simplePos="0" relativeHeight="251657216" behindDoc="0" locked="0" layoutInCell="1" allowOverlap="1" wp14:anchorId="48BEEFD5" wp14:editId="32C8FC9A">
                <wp:simplePos x="0" y="0"/>
                <wp:positionH relativeFrom="margin">
                  <wp:posOffset>-46990</wp:posOffset>
                </wp:positionH>
                <wp:positionV relativeFrom="paragraph">
                  <wp:posOffset>313055</wp:posOffset>
                </wp:positionV>
                <wp:extent cx="2533650" cy="2242185"/>
                <wp:effectExtent l="0" t="0" r="0" b="5715"/>
                <wp:wrapSquare wrapText="bothSides"/>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2242185"/>
                        </a:xfrm>
                        <a:prstGeom prst="rect">
                          <a:avLst/>
                        </a:prstGeom>
                        <a:solidFill>
                          <a:srgbClr val="FAF7E6">
                            <a:alpha val="89804"/>
                          </a:srgbClr>
                        </a:solidFill>
                        <a:ln w="25400" cap="flat" cmpd="sng" algn="ctr">
                          <a:noFill/>
                          <a:prstDash val="solid"/>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C4728" id="Rectangle 459" o:spid="_x0000_s1026" style="position:absolute;margin-left:-3.7pt;margin-top:24.65pt;width:199.5pt;height:17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mkYAIAAMAEAAAOAAAAZHJzL2Uyb0RvYy54bWysVN9P2zAQfp+0/8Hy+0gbWigRKapgnSZV&#10;UAkQz1fHbqI5Ps92m7K/fmcnLYjtadqLdb9y9/nzd7m+ObSa7aXzDZqSj89GnEkjsGrMtuTPT8sv&#10;M858AFOBRiNL/io9v5l//nTd2ULmWKOupGPUxPiisyWvQ7BFlnlRyxb8GVppKKnQtRDIddusctBR&#10;91Zn+Wh0kXXoKutQSO8petcn+Tz1V0qK8KCUl4HpkhO2kE6Xzk08s/k1FFsHtm7EAAP+AUULjaGh&#10;p1Z3EIDtXPNHq7YRDj2qcCawzVCpRsh0B7rNePThNo81WJnuQuR4e6LJ/7+24n7/aNcuQvd2heKH&#10;J0ayzvrilImOH2oOyrWxloCzQ2Lx9cSiPAQmKJhPz88vpkS2oFyeT/LxbBp5zqA4fm6dD98ktiwa&#10;JXf0TIk92K986EuPJQkZ6qZaNlonx203t9qxPdCTLhfLy68X/bfa1tBHZ1ez0WQY6fvyNN6/76MN&#10;6yLYyShCBdKe0hDIbG1Vcm+2nIHekqhFcGmAwQghCSaCuwNf9+NS22GcNhGjTMob7vLGX7Q2WL2u&#10;HXPYS9FbsWyo2wp8WIMj7REa2qfwQIfSSBBxsDir0f36WzzWkyQoy1lHWib4P3fgJGf6uyGxXI0n&#10;kyj+5Eymlzk57n1mkxyKml17i8TrmLbWimTG2qCPpnLYvtDKLeJESoERNLfkRFxv3oZ+u2hlhVws&#10;UhFJ3UJYmUcrYuvIUGTw6fACzg4aCCSfezwqHooPUuhr45cGF7uAqkk6eWN0UC2tSXrqYaXjHr73&#10;U9Xbj2f+GwAA//8DAFBLAwQUAAYACAAAACEA89AcVuAAAAAJAQAADwAAAGRycy9kb3ducmV2Lnht&#10;bEyPwUrDQBCG74LvsIzgrd20DdXGbIoIAUERjS3obZsdN8HsbMhum+jTO570OPP/fPNNvp1cJ044&#10;hNaTgsU8AYFUe9OSVbB7LWfXIELUZHTnCRV8YYBtcX6W68z4kV7wVEUrGEIh0wqaGPtMylA36HSY&#10;+x6Jsw8/OB15HKw0gx4Z7jq5TJK1dLolvtDoHu8arD+ro1OQvrf39DRVpR2/H83D0O/fnm2p1OXF&#10;dHsDIuIU/8rwq8/qULDTwR/JBNEpmF2l3GTWZgWC89VmsQZx4EWyTEEWufz/QfEDAAD//wMAUEsB&#10;Ai0AFAAGAAgAAAAhALaDOJL+AAAA4QEAABMAAAAAAAAAAAAAAAAAAAAAAFtDb250ZW50X1R5cGVz&#10;XS54bWxQSwECLQAUAAYACAAAACEAOP0h/9YAAACUAQAACwAAAAAAAAAAAAAAAAAvAQAAX3JlbHMv&#10;LnJlbHNQSwECLQAUAAYACAAAACEAhMkJpGACAADABAAADgAAAAAAAAAAAAAAAAAuAgAAZHJzL2Uy&#10;b0RvYy54bWxQSwECLQAUAAYACAAAACEA89AcVuAAAAAJAQAADwAAAAAAAAAAAAAAAAC6BAAAZHJz&#10;L2Rvd25yZXYueG1sUEsFBgAAAAAEAAQA8wAAAMcFAAAAAA==&#10;" fillcolor="#faf7e6" stroked="f" strokeweight="2pt">
                <v:fill opacity="58853f"/>
                <v:textbox inset=",,,0"/>
                <w10:wrap type="square" anchorx="margin"/>
              </v:rect>
            </w:pict>
          </mc:Fallback>
        </mc:AlternateContent>
      </w:r>
      <w:r w:rsidR="00520E27" w:rsidRPr="00520E27">
        <w:rPr>
          <w:rFonts w:ascii="PT Sans" w:hAnsi="PT Sans"/>
          <w:noProof/>
        </w:rPr>
        <w:t xml:space="preserve">US-Aktien verloren </w:t>
      </w:r>
      <w:r w:rsidR="00F119F1">
        <w:rPr>
          <w:rFonts w:ascii="PT Sans" w:hAnsi="PT Sans"/>
          <w:noProof/>
        </w:rPr>
        <w:t xml:space="preserve">im Quartal </w:t>
      </w:r>
      <w:r w:rsidR="00B82153">
        <w:rPr>
          <w:rFonts w:ascii="PT Sans" w:hAnsi="PT Sans"/>
          <w:noProof/>
        </w:rPr>
        <w:t>-</w:t>
      </w:r>
      <w:r w:rsidR="00520E27" w:rsidRPr="00520E27">
        <w:rPr>
          <w:rFonts w:ascii="PT Sans" w:hAnsi="PT Sans"/>
          <w:noProof/>
        </w:rPr>
        <w:t>8,</w:t>
      </w:r>
      <w:r w:rsidR="006E33CD">
        <w:rPr>
          <w:rFonts w:ascii="PT Sans" w:hAnsi="PT Sans"/>
          <w:noProof/>
        </w:rPr>
        <w:t>3</w:t>
      </w:r>
      <w:r w:rsidR="00520E27" w:rsidRPr="00520E27">
        <w:rPr>
          <w:rFonts w:ascii="PT Sans" w:hAnsi="PT Sans"/>
          <w:noProof/>
        </w:rPr>
        <w:t xml:space="preserve"> % an Wert. Für Euro-Investoren war der März</w:t>
      </w:r>
      <w:r w:rsidR="00520E27">
        <w:rPr>
          <w:rFonts w:ascii="PT Sans" w:hAnsi="PT Sans"/>
          <w:noProof/>
        </w:rPr>
        <w:t xml:space="preserve"> </w:t>
      </w:r>
      <w:r w:rsidR="00520E27" w:rsidRPr="007852A0">
        <w:rPr>
          <w:rFonts w:ascii="PT Sans" w:hAnsi="PT Sans"/>
          <w:noProof/>
        </w:rPr>
        <w:t>(</w:t>
      </w:r>
      <w:r w:rsidR="00A461F7" w:rsidRPr="007852A0">
        <w:rPr>
          <w:rFonts w:ascii="PT Sans" w:hAnsi="PT Sans"/>
          <w:noProof/>
        </w:rPr>
        <w:t>-</w:t>
      </w:r>
      <w:r w:rsidR="00520E27" w:rsidRPr="007852A0">
        <w:rPr>
          <w:rFonts w:ascii="PT Sans" w:hAnsi="PT Sans"/>
          <w:noProof/>
        </w:rPr>
        <w:t>9,2 %)</w:t>
      </w:r>
      <w:r w:rsidR="00520E27" w:rsidRPr="00520E27">
        <w:rPr>
          <w:rFonts w:ascii="PT Sans" w:hAnsi="PT Sans"/>
          <w:noProof/>
        </w:rPr>
        <w:t xml:space="preserve"> der schlechteste Monat im US-Aktienmarkt seit 2020. Da die USA </w:t>
      </w:r>
      <w:r w:rsidR="00F119F1">
        <w:rPr>
          <w:rFonts w:ascii="PT Sans" w:hAnsi="PT Sans"/>
          <w:noProof/>
        </w:rPr>
        <w:t>den</w:t>
      </w:r>
      <w:r w:rsidR="00520E27" w:rsidRPr="00520E27">
        <w:rPr>
          <w:rFonts w:ascii="PT Sans" w:hAnsi="PT Sans"/>
          <w:noProof/>
        </w:rPr>
        <w:t xml:space="preserve"> Weltaktienmarkts </w:t>
      </w:r>
      <w:r w:rsidR="00F119F1">
        <w:rPr>
          <w:rFonts w:ascii="PT Sans" w:hAnsi="PT Sans"/>
          <w:noProof/>
        </w:rPr>
        <w:t>in seiner Zusammen</w:t>
      </w:r>
      <w:r w:rsidR="00455FC7">
        <w:rPr>
          <w:rFonts w:ascii="PT Sans" w:hAnsi="PT Sans"/>
          <w:noProof/>
        </w:rPr>
        <w:t>-</w:t>
      </w:r>
      <w:r w:rsidR="00F119F1">
        <w:rPr>
          <w:rFonts w:ascii="PT Sans" w:hAnsi="PT Sans"/>
          <w:noProof/>
        </w:rPr>
        <w:t>setzung dominieren</w:t>
      </w:r>
      <w:r w:rsidR="00520E27" w:rsidRPr="00520E27">
        <w:rPr>
          <w:rFonts w:ascii="PT Sans" w:hAnsi="PT Sans"/>
          <w:noProof/>
        </w:rPr>
        <w:t>, zog</w:t>
      </w:r>
      <w:r w:rsidR="00F119F1">
        <w:rPr>
          <w:rFonts w:ascii="PT Sans" w:hAnsi="PT Sans"/>
          <w:noProof/>
        </w:rPr>
        <w:t>en sie</w:t>
      </w:r>
      <w:r w:rsidR="00520E27" w:rsidRPr="00520E27">
        <w:rPr>
          <w:rFonts w:ascii="PT Sans" w:hAnsi="PT Sans"/>
          <w:noProof/>
        </w:rPr>
        <w:t xml:space="preserve"> dies</w:t>
      </w:r>
      <w:r w:rsidR="00F119F1">
        <w:rPr>
          <w:rFonts w:ascii="PT Sans" w:hAnsi="PT Sans"/>
          <w:noProof/>
        </w:rPr>
        <w:t xml:space="preserve">en </w:t>
      </w:r>
      <w:r w:rsidR="00520E27" w:rsidRPr="00520E27">
        <w:rPr>
          <w:rFonts w:ascii="PT Sans" w:hAnsi="PT Sans"/>
          <w:noProof/>
        </w:rPr>
        <w:t xml:space="preserve">ins Minus </w:t>
      </w:r>
      <w:r w:rsidR="00455FC7">
        <w:rPr>
          <w:rFonts w:ascii="PT Sans" w:hAnsi="PT Sans"/>
          <w:noProof/>
        </w:rPr>
        <w:br/>
      </w:r>
      <w:r w:rsidR="00520E27" w:rsidRPr="00520E27">
        <w:rPr>
          <w:rFonts w:ascii="PT Sans" w:hAnsi="PT Sans"/>
          <w:noProof/>
        </w:rPr>
        <w:t>(-5,9</w:t>
      </w:r>
      <w:r w:rsidR="00455FC7">
        <w:rPr>
          <w:rFonts w:ascii="PT Sans" w:hAnsi="PT Sans"/>
          <w:noProof/>
        </w:rPr>
        <w:t> </w:t>
      </w:r>
      <w:r w:rsidR="00520E27" w:rsidRPr="00520E27">
        <w:rPr>
          <w:rFonts w:ascii="PT Sans" w:hAnsi="PT Sans"/>
          <w:noProof/>
        </w:rPr>
        <w:t xml:space="preserve">%). </w:t>
      </w:r>
      <w:r w:rsidR="00E209B0">
        <w:rPr>
          <w:rFonts w:ascii="PT Sans" w:hAnsi="PT Sans"/>
          <w:noProof/>
        </w:rPr>
        <w:t>Insbesondere g</w:t>
      </w:r>
      <w:r w:rsidR="00520E27" w:rsidRPr="00520E27">
        <w:rPr>
          <w:rFonts w:ascii="PT Sans" w:hAnsi="PT Sans"/>
          <w:noProof/>
        </w:rPr>
        <w:t>roße amerikanische T</w:t>
      </w:r>
      <w:r w:rsidR="00A461F7">
        <w:rPr>
          <w:rFonts w:ascii="PT Sans" w:hAnsi="PT Sans"/>
          <w:noProof/>
        </w:rPr>
        <w:t>ech-U</w:t>
      </w:r>
      <w:r w:rsidR="00520E27" w:rsidRPr="00520E27">
        <w:rPr>
          <w:rFonts w:ascii="PT Sans" w:hAnsi="PT Sans"/>
          <w:noProof/>
        </w:rPr>
        <w:t>nternehmen verloren deutlich</w:t>
      </w:r>
      <w:r w:rsidR="00E209B0">
        <w:rPr>
          <w:rFonts w:ascii="PT Sans" w:hAnsi="PT Sans"/>
          <w:noProof/>
        </w:rPr>
        <w:t xml:space="preserve">. </w:t>
      </w:r>
      <w:r w:rsidR="00520E27" w:rsidRPr="00520E27">
        <w:rPr>
          <w:rFonts w:ascii="PT Sans" w:hAnsi="PT Sans"/>
          <w:noProof/>
        </w:rPr>
        <w:t xml:space="preserve">Neben </w:t>
      </w:r>
      <w:r w:rsidR="00A461F7">
        <w:rPr>
          <w:rFonts w:ascii="PT Sans" w:hAnsi="PT Sans"/>
          <w:noProof/>
        </w:rPr>
        <w:t>Industrie</w:t>
      </w:r>
      <w:r w:rsidR="00ED1811">
        <w:rPr>
          <w:rFonts w:ascii="PT Sans" w:hAnsi="PT Sans"/>
          <w:noProof/>
        </w:rPr>
        <w:t>-</w:t>
      </w:r>
      <w:r w:rsidR="00A461F7">
        <w:rPr>
          <w:rFonts w:ascii="PT Sans" w:hAnsi="PT Sans"/>
          <w:noProof/>
        </w:rPr>
        <w:t>länderaktien</w:t>
      </w:r>
      <w:r w:rsidR="00520E27" w:rsidRPr="00520E27">
        <w:rPr>
          <w:rFonts w:ascii="PT Sans" w:hAnsi="PT Sans"/>
          <w:noProof/>
        </w:rPr>
        <w:t xml:space="preserve"> verloren </w:t>
      </w:r>
      <w:r w:rsidR="00F119F1">
        <w:rPr>
          <w:rFonts w:ascii="PT Sans" w:hAnsi="PT Sans"/>
          <w:noProof/>
        </w:rPr>
        <w:t xml:space="preserve">auch </w:t>
      </w:r>
      <w:r w:rsidR="00520E27" w:rsidRPr="00520E27">
        <w:rPr>
          <w:rFonts w:ascii="PT Sans" w:hAnsi="PT Sans"/>
          <w:noProof/>
        </w:rPr>
        <w:t>Schwellenländer</w:t>
      </w:r>
      <w:r w:rsidR="00A461F7">
        <w:rPr>
          <w:rFonts w:ascii="PT Sans" w:hAnsi="PT Sans"/>
          <w:noProof/>
        </w:rPr>
        <w:t>aktien</w:t>
      </w:r>
      <w:r w:rsidR="00B82153">
        <w:rPr>
          <w:rFonts w:ascii="PT Sans" w:hAnsi="PT Sans"/>
          <w:noProof/>
        </w:rPr>
        <w:t xml:space="preserve"> </w:t>
      </w:r>
      <w:r w:rsidR="00420BC1">
        <w:rPr>
          <w:rFonts w:ascii="PT Sans" w:hAnsi="PT Sans"/>
          <w:noProof/>
        </w:rPr>
        <w:br/>
      </w:r>
      <w:r w:rsidR="00B82153">
        <w:rPr>
          <w:rFonts w:ascii="PT Sans" w:hAnsi="PT Sans"/>
          <w:noProof/>
        </w:rPr>
        <w:t>(-1,3 %)</w:t>
      </w:r>
      <w:r w:rsidR="00A461F7">
        <w:rPr>
          <w:rFonts w:ascii="PT Sans" w:hAnsi="PT Sans"/>
          <w:noProof/>
        </w:rPr>
        <w:t xml:space="preserve"> </w:t>
      </w:r>
      <w:r w:rsidR="00520E27" w:rsidRPr="00520E27">
        <w:rPr>
          <w:rFonts w:ascii="PT Sans" w:hAnsi="PT Sans"/>
          <w:noProof/>
        </w:rPr>
        <w:t>leicht an Wert</w:t>
      </w:r>
      <w:r w:rsidR="00644FF8">
        <w:rPr>
          <w:rFonts w:ascii="PT Sans" w:hAnsi="PT Sans"/>
          <w:noProof/>
        </w:rPr>
        <w:t xml:space="preserve">. China koppelte sich mit </w:t>
      </w:r>
      <w:r w:rsidR="00520E27" w:rsidRPr="00520E27">
        <w:rPr>
          <w:rFonts w:ascii="PT Sans" w:hAnsi="PT Sans"/>
          <w:noProof/>
        </w:rPr>
        <w:t>+10,3</w:t>
      </w:r>
      <w:r w:rsidR="00E209B0">
        <w:rPr>
          <w:rFonts w:ascii="PT Sans" w:hAnsi="PT Sans"/>
          <w:noProof/>
        </w:rPr>
        <w:t> </w:t>
      </w:r>
      <w:r w:rsidR="00520E27" w:rsidRPr="00520E27">
        <w:rPr>
          <w:rFonts w:ascii="PT Sans" w:hAnsi="PT Sans"/>
          <w:noProof/>
        </w:rPr>
        <w:t>%</w:t>
      </w:r>
      <w:r w:rsidR="00644FF8">
        <w:rPr>
          <w:rFonts w:ascii="PT Sans" w:hAnsi="PT Sans"/>
          <w:noProof/>
        </w:rPr>
        <w:t xml:space="preserve"> ab</w:t>
      </w:r>
      <w:r w:rsidR="00520E27" w:rsidRPr="00520E27">
        <w:rPr>
          <w:rFonts w:ascii="PT Sans" w:hAnsi="PT Sans"/>
          <w:noProof/>
        </w:rPr>
        <w:t>. Europäisch</w:t>
      </w:r>
      <w:r w:rsidR="00A461F7">
        <w:rPr>
          <w:rFonts w:ascii="PT Sans" w:hAnsi="PT Sans"/>
          <w:noProof/>
        </w:rPr>
        <w:t xml:space="preserve">e </w:t>
      </w:r>
      <w:r w:rsidR="00520E27" w:rsidRPr="00520E27">
        <w:rPr>
          <w:rFonts w:ascii="PT Sans" w:hAnsi="PT Sans"/>
          <w:noProof/>
        </w:rPr>
        <w:t xml:space="preserve">und deutsche Aktien gewannen hingegen deutlich, wobei </w:t>
      </w:r>
      <w:r w:rsidR="00520E27">
        <w:rPr>
          <w:rFonts w:ascii="PT Sans" w:hAnsi="PT Sans"/>
          <w:noProof/>
        </w:rPr>
        <w:t>ein</w:t>
      </w:r>
      <w:r w:rsidR="00520E27" w:rsidRPr="00520E27">
        <w:rPr>
          <w:rFonts w:ascii="PT Sans" w:hAnsi="PT Sans"/>
          <w:noProof/>
        </w:rPr>
        <w:t xml:space="preserve"> deutsche</w:t>
      </w:r>
      <w:r w:rsidR="00644FF8">
        <w:rPr>
          <w:rFonts w:ascii="PT Sans" w:hAnsi="PT Sans"/>
          <w:noProof/>
        </w:rPr>
        <w:t>r</w:t>
      </w:r>
      <w:r w:rsidR="00520E27" w:rsidRPr="00520E27">
        <w:rPr>
          <w:rFonts w:ascii="PT Sans" w:hAnsi="PT Sans"/>
          <w:noProof/>
        </w:rPr>
        <w:t xml:space="preserve"> </w:t>
      </w:r>
      <w:r w:rsidR="00644FF8" w:rsidRPr="00520E27">
        <w:rPr>
          <w:rFonts w:ascii="PT Sans" w:hAnsi="PT Sans"/>
          <w:noProof/>
        </w:rPr>
        <w:t>Rüstungs</w:t>
      </w:r>
      <w:r w:rsidR="00644FF8">
        <w:rPr>
          <w:rFonts w:ascii="PT Sans" w:hAnsi="PT Sans"/>
          <w:noProof/>
        </w:rPr>
        <w:t>konzern mit einer Kursverdoppelung</w:t>
      </w:r>
      <w:r w:rsidR="00644FF8" w:rsidRPr="00520E27">
        <w:rPr>
          <w:rFonts w:ascii="PT Sans" w:hAnsi="PT Sans"/>
          <w:noProof/>
        </w:rPr>
        <w:t xml:space="preserve"> </w:t>
      </w:r>
      <w:r w:rsidR="00520E27" w:rsidRPr="00520E27">
        <w:rPr>
          <w:rFonts w:ascii="PT Sans" w:hAnsi="PT Sans"/>
          <w:noProof/>
        </w:rPr>
        <w:t>her</w:t>
      </w:r>
      <w:r w:rsidR="00644FF8">
        <w:rPr>
          <w:rFonts w:ascii="PT Sans" w:hAnsi="PT Sans"/>
          <w:noProof/>
        </w:rPr>
        <w:t>-</w:t>
      </w:r>
      <w:r w:rsidR="00520E27" w:rsidRPr="00520E27">
        <w:rPr>
          <w:rFonts w:ascii="PT Sans" w:hAnsi="PT Sans"/>
          <w:noProof/>
        </w:rPr>
        <w:t xml:space="preserve">vorstach. Auch </w:t>
      </w:r>
      <w:r w:rsidR="00644FF8" w:rsidRPr="00520E27">
        <w:rPr>
          <w:rFonts w:ascii="PT Sans" w:hAnsi="PT Sans"/>
          <w:noProof/>
        </w:rPr>
        <w:t>Wachstums</w:t>
      </w:r>
      <w:r w:rsidR="00644FF8">
        <w:rPr>
          <w:rFonts w:ascii="PT Sans" w:hAnsi="PT Sans"/>
          <w:noProof/>
        </w:rPr>
        <w:t>aktien</w:t>
      </w:r>
      <w:r w:rsidR="00644FF8" w:rsidRPr="00520E27">
        <w:rPr>
          <w:rFonts w:ascii="PT Sans" w:hAnsi="PT Sans"/>
          <w:noProof/>
        </w:rPr>
        <w:t xml:space="preserve"> </w:t>
      </w:r>
      <w:r w:rsidR="00520E27" w:rsidRPr="00520E27">
        <w:rPr>
          <w:rFonts w:ascii="PT Sans" w:hAnsi="PT Sans"/>
          <w:noProof/>
        </w:rPr>
        <w:t>legten in Europa zu</w:t>
      </w:r>
      <w:r w:rsidR="00644FF8">
        <w:rPr>
          <w:rFonts w:ascii="PT Sans" w:hAnsi="PT Sans"/>
          <w:noProof/>
        </w:rPr>
        <w:t xml:space="preserve">. So stieg </w:t>
      </w:r>
      <w:r w:rsidR="00520E27" w:rsidRPr="00520E27">
        <w:rPr>
          <w:rFonts w:ascii="PT Sans" w:hAnsi="PT Sans"/>
          <w:noProof/>
        </w:rPr>
        <w:t xml:space="preserve">ein </w:t>
      </w:r>
      <w:r w:rsidR="00F119F1">
        <w:rPr>
          <w:rFonts w:ascii="PT Sans" w:hAnsi="PT Sans"/>
          <w:noProof/>
        </w:rPr>
        <w:t>deutscher</w:t>
      </w:r>
      <w:r w:rsidR="00644FF8">
        <w:rPr>
          <w:rFonts w:ascii="PT Sans" w:hAnsi="PT Sans"/>
          <w:noProof/>
        </w:rPr>
        <w:t xml:space="preserve"> </w:t>
      </w:r>
      <w:r w:rsidR="00520E27" w:rsidRPr="00520E27">
        <w:rPr>
          <w:rFonts w:ascii="PT Sans" w:hAnsi="PT Sans"/>
          <w:noProof/>
        </w:rPr>
        <w:t>Software</w:t>
      </w:r>
      <w:r w:rsidR="00644FF8">
        <w:rPr>
          <w:rFonts w:ascii="PT Sans" w:hAnsi="PT Sans"/>
          <w:noProof/>
        </w:rPr>
        <w:t>k</w:t>
      </w:r>
      <w:r w:rsidR="00520E27" w:rsidRPr="00520E27">
        <w:rPr>
          <w:rFonts w:ascii="PT Sans" w:hAnsi="PT Sans"/>
          <w:noProof/>
        </w:rPr>
        <w:t xml:space="preserve">onzern zur wertvollsten Aktie des Kontinents auf. Kleinere Unternehmen gewannen in Europa, nicht aber in den USA. Der Euro-Anstieg zum US-Dollar schmolz Ende des ersten Quartals </w:t>
      </w:r>
      <w:r w:rsidR="00752E85" w:rsidRPr="00752E85">
        <w:rPr>
          <w:rFonts w:ascii="PT Sans" w:hAnsi="PT Sans"/>
          <w:noProof/>
        </w:rPr>
        <w:t xml:space="preserve">auf 1,08 USD/EUR (+4,5 %) </w:t>
      </w:r>
      <w:r w:rsidR="00520E27" w:rsidRPr="00520E27">
        <w:rPr>
          <w:rFonts w:ascii="PT Sans" w:hAnsi="PT Sans"/>
          <w:noProof/>
        </w:rPr>
        <w:t>leicht ab.</w:t>
      </w:r>
    </w:p>
    <w:p w14:paraId="2A896937" w14:textId="54E8D337" w:rsidR="00515475" w:rsidRDefault="005572B9" w:rsidP="00520E27">
      <w:pPr>
        <w:spacing w:before="120" w:after="0"/>
        <w:jc w:val="both"/>
        <w:rPr>
          <w:rFonts w:ascii="PT Sans" w:hAnsi="PT Sans"/>
          <w:noProof/>
        </w:rPr>
      </w:pPr>
      <w:r>
        <w:rPr>
          <w:rFonts w:ascii="PT Sans" w:hAnsi="PT Sans"/>
          <w:noProof/>
        </w:rPr>
        <w:t>Der Rentenmarkt schwankte</w:t>
      </w:r>
      <w:r w:rsidR="00644FF8">
        <w:rPr>
          <w:rFonts w:ascii="PT Sans" w:hAnsi="PT Sans"/>
          <w:noProof/>
        </w:rPr>
        <w:t xml:space="preserve"> – n</w:t>
      </w:r>
      <w:r w:rsidR="00520E27" w:rsidRPr="00520E27">
        <w:rPr>
          <w:rFonts w:ascii="PT Sans" w:hAnsi="PT Sans"/>
          <w:noProof/>
        </w:rPr>
        <w:t>ur US-</w:t>
      </w:r>
      <w:r>
        <w:rPr>
          <w:rFonts w:ascii="PT Sans" w:hAnsi="PT Sans"/>
          <w:noProof/>
        </w:rPr>
        <w:t>Staatsanleihen</w:t>
      </w:r>
      <w:r w:rsidR="00520E27" w:rsidRPr="00520E27">
        <w:rPr>
          <w:rFonts w:ascii="PT Sans" w:hAnsi="PT Sans"/>
          <w:noProof/>
        </w:rPr>
        <w:t xml:space="preserve"> </w:t>
      </w:r>
      <w:r w:rsidR="00644FF8">
        <w:rPr>
          <w:rFonts w:ascii="PT Sans" w:hAnsi="PT Sans"/>
          <w:noProof/>
        </w:rPr>
        <w:t xml:space="preserve">boten </w:t>
      </w:r>
      <w:r w:rsidR="00520E27" w:rsidRPr="00520E27">
        <w:rPr>
          <w:rFonts w:ascii="PT Sans" w:hAnsi="PT Sans"/>
          <w:noProof/>
        </w:rPr>
        <w:t xml:space="preserve">Stabilität. </w:t>
      </w:r>
      <w:r>
        <w:rPr>
          <w:rFonts w:ascii="PT Sans" w:hAnsi="PT Sans"/>
          <w:noProof/>
        </w:rPr>
        <w:t>In den USA lag die Rendite von Staatsanleihen mit zehn Jahren Laufzeit</w:t>
      </w:r>
      <w:r w:rsidR="00520E27" w:rsidRPr="00520E27">
        <w:rPr>
          <w:rFonts w:ascii="PT Sans" w:hAnsi="PT Sans"/>
          <w:noProof/>
        </w:rPr>
        <w:t xml:space="preserve"> </w:t>
      </w:r>
      <w:r w:rsidR="00644FF8">
        <w:rPr>
          <w:rFonts w:ascii="PT Sans" w:hAnsi="PT Sans"/>
          <w:noProof/>
        </w:rPr>
        <w:t xml:space="preserve">nach einem zwischenzeitlichen Anstieg unverändert bei </w:t>
      </w:r>
      <w:r w:rsidR="00520E27" w:rsidRPr="00520E27">
        <w:rPr>
          <w:rFonts w:ascii="PT Sans" w:hAnsi="PT Sans"/>
          <w:noProof/>
        </w:rPr>
        <w:t>4,2 %. Zehnjährige Bundesanleihen</w:t>
      </w:r>
      <w:r w:rsidR="00644FF8">
        <w:rPr>
          <w:rFonts w:ascii="PT Sans" w:hAnsi="PT Sans"/>
          <w:noProof/>
        </w:rPr>
        <w:t xml:space="preserve"> lieferten</w:t>
      </w:r>
      <w:r w:rsidR="00520E27" w:rsidRPr="00520E27">
        <w:rPr>
          <w:rFonts w:ascii="PT Sans" w:hAnsi="PT Sans"/>
          <w:noProof/>
        </w:rPr>
        <w:t xml:space="preserve"> </w:t>
      </w:r>
      <w:r w:rsidR="00644FF8">
        <w:rPr>
          <w:rFonts w:ascii="PT Sans" w:hAnsi="PT Sans"/>
          <w:noProof/>
        </w:rPr>
        <w:t xml:space="preserve">per Ende </w:t>
      </w:r>
      <w:r w:rsidR="00520E27" w:rsidRPr="00520E27">
        <w:rPr>
          <w:rFonts w:ascii="PT Sans" w:hAnsi="PT Sans"/>
          <w:noProof/>
        </w:rPr>
        <w:t xml:space="preserve">März </w:t>
      </w:r>
      <w:r w:rsidR="00644FF8">
        <w:rPr>
          <w:rFonts w:ascii="PT Sans" w:hAnsi="PT Sans"/>
          <w:noProof/>
        </w:rPr>
        <w:t xml:space="preserve">Zinsen von </w:t>
      </w:r>
      <w:r w:rsidR="00520E27" w:rsidRPr="00520E27">
        <w:rPr>
          <w:rFonts w:ascii="PT Sans" w:hAnsi="PT Sans"/>
          <w:noProof/>
        </w:rPr>
        <w:t>2,7 %</w:t>
      </w:r>
      <w:r w:rsidR="00644FF8">
        <w:rPr>
          <w:rFonts w:ascii="PT Sans" w:hAnsi="PT Sans"/>
          <w:noProof/>
        </w:rPr>
        <w:t xml:space="preserve"> p. a., verloren aufgrund</w:t>
      </w:r>
      <w:r w:rsidR="00515475">
        <w:rPr>
          <w:rFonts w:ascii="PT Sans" w:hAnsi="PT Sans"/>
          <w:noProof/>
        </w:rPr>
        <w:t xml:space="preserve"> der geplanten Neuverschuldung </w:t>
      </w:r>
      <w:r w:rsidR="00644FF8">
        <w:rPr>
          <w:rFonts w:ascii="PT Sans" w:hAnsi="PT Sans"/>
          <w:noProof/>
        </w:rPr>
        <w:t>aber etwas an</w:t>
      </w:r>
      <w:r w:rsidR="00520E27" w:rsidRPr="00520E27">
        <w:rPr>
          <w:rFonts w:ascii="PT Sans" w:hAnsi="PT Sans"/>
          <w:noProof/>
        </w:rPr>
        <w:t xml:space="preserve"> Kurswert. Globale Unternehmens</w:t>
      </w:r>
      <w:r w:rsidR="00644FF8">
        <w:rPr>
          <w:rFonts w:ascii="PT Sans" w:hAnsi="PT Sans"/>
          <w:noProof/>
        </w:rPr>
        <w:t>-</w:t>
      </w:r>
      <w:r w:rsidR="00520E27" w:rsidRPr="00520E27">
        <w:rPr>
          <w:rFonts w:ascii="PT Sans" w:hAnsi="PT Sans"/>
          <w:noProof/>
        </w:rPr>
        <w:t>anleihen verzeichneten leichte Kursverluste (-1,4 %)</w:t>
      </w:r>
      <w:r w:rsidR="00644FF8">
        <w:rPr>
          <w:rFonts w:ascii="PT Sans" w:hAnsi="PT Sans"/>
          <w:noProof/>
        </w:rPr>
        <w:t>, ebenso</w:t>
      </w:r>
      <w:r w:rsidR="00520E27" w:rsidRPr="00520E27">
        <w:rPr>
          <w:rFonts w:ascii="PT Sans" w:hAnsi="PT Sans"/>
          <w:noProof/>
        </w:rPr>
        <w:t xml:space="preserve"> Schwellenländeranlei</w:t>
      </w:r>
      <w:r w:rsidR="00644FF8">
        <w:rPr>
          <w:rFonts w:ascii="PT Sans" w:hAnsi="PT Sans"/>
          <w:noProof/>
        </w:rPr>
        <w:t>hen (-</w:t>
      </w:r>
      <w:r w:rsidR="00520E27" w:rsidRPr="00520E27">
        <w:rPr>
          <w:rFonts w:ascii="PT Sans" w:hAnsi="PT Sans"/>
          <w:noProof/>
        </w:rPr>
        <w:t>1,6</w:t>
      </w:r>
      <w:r w:rsidR="00644FF8">
        <w:rPr>
          <w:rFonts w:ascii="PT Sans" w:hAnsi="PT Sans"/>
          <w:noProof/>
        </w:rPr>
        <w:t> </w:t>
      </w:r>
      <w:r w:rsidR="00520E27" w:rsidRPr="00520E27">
        <w:rPr>
          <w:rFonts w:ascii="PT Sans" w:hAnsi="PT Sans"/>
          <w:noProof/>
        </w:rPr>
        <w:t>%</w:t>
      </w:r>
      <w:r w:rsidR="00644FF8">
        <w:rPr>
          <w:rFonts w:ascii="PT Sans" w:hAnsi="PT Sans"/>
          <w:noProof/>
        </w:rPr>
        <w:t>)</w:t>
      </w:r>
      <w:r w:rsidR="00520E27" w:rsidRPr="00520E27">
        <w:rPr>
          <w:rFonts w:ascii="PT Sans" w:hAnsi="PT Sans"/>
          <w:noProof/>
        </w:rPr>
        <w:t>.</w:t>
      </w:r>
      <w:r w:rsidR="00515475">
        <w:rPr>
          <w:rFonts w:ascii="PT Sans" w:hAnsi="PT Sans"/>
          <w:noProof/>
        </w:rPr>
        <w:t xml:space="preserve"> </w:t>
      </w:r>
    </w:p>
    <w:p w14:paraId="52C3A470" w14:textId="4E9992D9" w:rsidR="00515475" w:rsidRDefault="00515475" w:rsidP="00520E27">
      <w:pPr>
        <w:spacing w:before="120" w:after="0"/>
        <w:jc w:val="both"/>
        <w:rPr>
          <w:rFonts w:ascii="PT Sans" w:hAnsi="PT Sans"/>
          <w:noProof/>
        </w:rPr>
      </w:pPr>
      <w:r w:rsidRPr="00515475">
        <w:rPr>
          <w:rFonts w:ascii="PT Sans" w:hAnsi="PT Sans"/>
          <w:noProof/>
        </w:rPr>
        <w:t>Gold stieg um 13,3 % und erreichte ein Allzeithoch von 3.12</w:t>
      </w:r>
      <w:r w:rsidR="00B82153">
        <w:rPr>
          <w:rFonts w:ascii="PT Sans" w:hAnsi="PT Sans"/>
          <w:noProof/>
        </w:rPr>
        <w:t>4</w:t>
      </w:r>
      <w:r w:rsidRPr="00515475">
        <w:rPr>
          <w:rFonts w:ascii="PT Sans" w:hAnsi="PT Sans"/>
          <w:noProof/>
        </w:rPr>
        <w:t xml:space="preserve"> USD. </w:t>
      </w:r>
      <w:r w:rsidR="005572B9">
        <w:rPr>
          <w:rFonts w:ascii="PT Sans" w:hAnsi="PT Sans"/>
          <w:noProof/>
        </w:rPr>
        <w:t xml:space="preserve">Der </w:t>
      </w:r>
      <w:r w:rsidRPr="00515475">
        <w:rPr>
          <w:rFonts w:ascii="PT Sans" w:hAnsi="PT Sans"/>
          <w:noProof/>
        </w:rPr>
        <w:t>Silber</w:t>
      </w:r>
      <w:r w:rsidR="005572B9">
        <w:rPr>
          <w:rFonts w:ascii="PT Sans" w:hAnsi="PT Sans"/>
          <w:noProof/>
        </w:rPr>
        <w:t>preis</w:t>
      </w:r>
      <w:r w:rsidRPr="00515475">
        <w:rPr>
          <w:rFonts w:ascii="PT Sans" w:hAnsi="PT Sans"/>
          <w:noProof/>
        </w:rPr>
        <w:t xml:space="preserve"> legte ebenfalls </w:t>
      </w:r>
      <w:r w:rsidR="005572B9">
        <w:rPr>
          <w:rFonts w:ascii="PT Sans" w:hAnsi="PT Sans"/>
          <w:noProof/>
        </w:rPr>
        <w:t xml:space="preserve">deutlich </w:t>
      </w:r>
      <w:r w:rsidRPr="00515475">
        <w:rPr>
          <w:rFonts w:ascii="PT Sans" w:hAnsi="PT Sans"/>
          <w:noProof/>
        </w:rPr>
        <w:t>zu (+13,6</w:t>
      </w:r>
      <w:r w:rsidR="00612BC8">
        <w:rPr>
          <w:rFonts w:ascii="PT Sans" w:hAnsi="PT Sans"/>
          <w:noProof/>
        </w:rPr>
        <w:t> </w:t>
      </w:r>
      <w:r w:rsidRPr="00515475">
        <w:rPr>
          <w:rFonts w:ascii="PT Sans" w:hAnsi="PT Sans"/>
          <w:noProof/>
        </w:rPr>
        <w:t>%)</w:t>
      </w:r>
      <w:r w:rsidR="005572B9">
        <w:rPr>
          <w:rFonts w:ascii="PT Sans" w:hAnsi="PT Sans"/>
          <w:noProof/>
        </w:rPr>
        <w:t xml:space="preserve">. </w:t>
      </w:r>
      <w:r w:rsidRPr="00515475">
        <w:rPr>
          <w:rFonts w:ascii="PT Sans" w:hAnsi="PT Sans"/>
          <w:noProof/>
        </w:rPr>
        <w:t xml:space="preserve">Öl </w:t>
      </w:r>
      <w:r w:rsidR="00612BC8">
        <w:rPr>
          <w:rFonts w:ascii="PT Sans" w:hAnsi="PT Sans"/>
          <w:noProof/>
        </w:rPr>
        <w:t>schloss mit -0,3 % fast unverändert</w:t>
      </w:r>
      <w:r w:rsidR="00752E85">
        <w:rPr>
          <w:rFonts w:ascii="PT Sans" w:hAnsi="PT Sans"/>
          <w:noProof/>
        </w:rPr>
        <w:t>, da eine Ausweitung der Förderung in den USA angekündigt wurde und ein Frieden zwischen Russland und der Ukraine erwartet wird</w:t>
      </w:r>
      <w:r w:rsidRPr="00515475">
        <w:rPr>
          <w:rFonts w:ascii="PT Sans" w:hAnsi="PT Sans"/>
          <w:noProof/>
        </w:rPr>
        <w:t>.</w:t>
      </w:r>
    </w:p>
    <w:p w14:paraId="6ACADC58" w14:textId="6C44C314" w:rsidR="00155B1E" w:rsidRDefault="00155B1E" w:rsidP="00520E27">
      <w:pPr>
        <w:spacing w:before="120" w:after="0"/>
        <w:jc w:val="both"/>
        <w:rPr>
          <w:rFonts w:ascii="PT Sans" w:hAnsi="PT Sans"/>
          <w:noProof/>
        </w:rPr>
      </w:pPr>
    </w:p>
    <w:p w14:paraId="519DCCAC" w14:textId="30872299" w:rsidR="00A3062F" w:rsidRPr="00D96A15" w:rsidRDefault="00515475" w:rsidP="00515475">
      <w:pPr>
        <w:spacing w:before="120" w:after="0"/>
        <w:ind w:firstLine="708"/>
        <w:jc w:val="both"/>
        <w:rPr>
          <w:rFonts w:ascii="PT Sans" w:eastAsia="Calibri" w:hAnsi="PT Sans" w:cs="Arial"/>
          <w:b/>
          <w:color w:val="384B68"/>
          <w:sz w:val="28"/>
          <w:szCs w:val="28"/>
        </w:rPr>
      </w:pPr>
      <w:r w:rsidRPr="00A3062F">
        <w:rPr>
          <w:rFonts w:ascii="PT Sans" w:eastAsia="Calibri" w:hAnsi="PT Sans" w:cs="Times New Roman"/>
          <w:noProof/>
          <w:lang w:eastAsia="de-DE"/>
        </w:rPr>
        <mc:AlternateContent>
          <mc:Choice Requires="wps">
            <w:drawing>
              <wp:anchor distT="0" distB="0" distL="114300" distR="114300" simplePos="0" relativeHeight="251652608" behindDoc="0" locked="0" layoutInCell="1" allowOverlap="1" wp14:anchorId="510299CD" wp14:editId="0258A3BB">
                <wp:simplePos x="0" y="0"/>
                <wp:positionH relativeFrom="column">
                  <wp:posOffset>-48260</wp:posOffset>
                </wp:positionH>
                <wp:positionV relativeFrom="paragraph">
                  <wp:posOffset>67945</wp:posOffset>
                </wp:positionV>
                <wp:extent cx="646981" cy="504825"/>
                <wp:effectExtent l="0" t="0" r="0" b="0"/>
                <wp:wrapNone/>
                <wp:docPr id="475" name="Rectangle 47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981" cy="504825"/>
                        </a:xfrm>
                        <a:prstGeom prst="rect">
                          <a:avLst/>
                        </a:prstGeom>
                      </wps:spPr>
                      <wps:txbx>
                        <w:txbxContent>
                          <w:p w14:paraId="064FFBC3" w14:textId="1A5D5563" w:rsidR="00A3062F" w:rsidRPr="00A001CD" w:rsidRDefault="00A3062F" w:rsidP="00A3062F">
                            <w:pPr>
                              <w:pStyle w:val="StandardWeb"/>
                              <w:spacing w:before="80" w:after="0" w:line="288" w:lineRule="auto"/>
                              <w:rPr>
                                <w:rFonts w:ascii="PT Sans" w:hAnsi="PT Sans"/>
                                <w:color w:val="2C7799"/>
                                <w:lang w:val="en-US"/>
                              </w:rPr>
                            </w:pPr>
                            <w:r w:rsidRPr="00B40608">
                              <w:rPr>
                                <w:rFonts w:ascii="PT Sans" w:hAnsi="PT Sans"/>
                                <w:b/>
                                <w:bCs/>
                                <w:color w:val="0ABBEF"/>
                                <w:kern w:val="24"/>
                                <w:sz w:val="44"/>
                                <w:szCs w:val="44"/>
                                <w:lang w:val="en-US"/>
                              </w:rPr>
                              <w:t>0</w:t>
                            </w:r>
                            <w:r w:rsidRPr="00F1207C">
                              <w:rPr>
                                <w:rFonts w:ascii="PT Sans" w:hAnsi="PT Sans"/>
                                <w:b/>
                                <w:bCs/>
                                <w:color w:val="0ABBEF"/>
                                <w:kern w:val="24"/>
                                <w:sz w:val="44"/>
                                <w:szCs w:val="44"/>
                                <w:lang w:val="en-US"/>
                              </w:rPr>
                              <w:t>2</w:t>
                            </w:r>
                            <w:r w:rsidR="00515475">
                              <w:rPr>
                                <w:rFonts w:ascii="PT Sans" w:hAnsi="PT Sans"/>
                                <w:b/>
                                <w:bCs/>
                                <w:color w:val="0ABBEF"/>
                                <w:kern w:val="24"/>
                                <w:sz w:val="44"/>
                                <w:szCs w:val="44"/>
                                <w:lang w:val="en-US"/>
                              </w:rPr>
                              <w:tab/>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0299CD" id="Rectangle 475" o:spid="_x0000_s1039" style="position:absolute;left:0;text-align:left;margin-left:-3.8pt;margin-top:5.35pt;width:50.95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JahAEAAPMCAAAOAAAAZHJzL2Uyb0RvYy54bWysUk1v2zAMvQ/YfxB0X+xkbZAZcYoBxXop&#10;tgJdf4AiS7FQS9RIJXb+/SjVTYftNvRCiB96fHzk9mbygzgZJAehlctFLYUJGjoXDq18+vnt00YK&#10;Sip0aoBgWnk2JG92Hz9sx9iYFfQwdAYFgwRqxtjKPqXYVBXp3nhFC4gmcNICepXYxUPVoRoZ3Q/V&#10;qq7X1QjYRQRtiDh6+5KUu4JvrdHph7VkkhhaydxSsVjsPttqt1XNAVXsnZ5pqP9g4ZUL3PQCdauS&#10;Ekd0/0B5pxEIbFpo8BVY67QpM/A0y/qvaR57FU2ZhcWheJGJ3g9Wfz89xgfM1Cneg34mEeAOeRPL&#10;rE01RmouNdmhuXqy6PMvHkFMRc/zRU8zJaE5uL5af9kspdCcuq6vNqvrgqma188RKd0Z8CI/Wom8&#10;rqKiOt1Tyu1V81oyc3lpn4mkaT8J1zHRzxk1h/bQnR9QjLzOVtKvo8KsnmoCfD0msK5AvhXOkKxs&#10;6TRfQV7dn36pervV3W8AAAD//wMAUEsDBBQABgAIAAAAIQBbwOfx3wAAAAcBAAAPAAAAZHJzL2Rv&#10;d25yZXYueG1sTI5BS8NAEIXvgv9hGcGLtLtWaWvMpkhBLCIUU9vzNjsmwexsmt0m8d87nvT0mPce&#10;b750NbpG9NiF2pOG26kCgVR4W1Op4WP3PFmCCNGQNY0n1PCNAVbZ5UVqEusHesc+j6XgEQqJ0VDF&#10;2CZShqJCZ8LUt0icffrOmchnV0rbmYHHXSNnSs2lMzXxh8q0uK6w+MrPTsNQbPvD7u1Fbm8OG0+n&#10;zWmd71+1vr4anx5BRBzjXxl+8RkdMmY6+jPZIBoNk8Wcm+yrBQjOH+7vQBxZ1Qxklsr//NkPAAAA&#10;//8DAFBLAQItABQABgAIAAAAIQC2gziS/gAAAOEBAAATAAAAAAAAAAAAAAAAAAAAAABbQ29udGVu&#10;dF9UeXBlc10ueG1sUEsBAi0AFAAGAAgAAAAhADj9If/WAAAAlAEAAAsAAAAAAAAAAAAAAAAALwEA&#10;AF9yZWxzLy5yZWxzUEsBAi0AFAAGAAgAAAAhAE2XUlqEAQAA8wIAAA4AAAAAAAAAAAAAAAAALgIA&#10;AGRycy9lMm9Eb2MueG1sUEsBAi0AFAAGAAgAAAAhAFvA5/HfAAAABwEAAA8AAAAAAAAAAAAAAAAA&#10;3gMAAGRycy9kb3ducmV2LnhtbFBLBQYAAAAABAAEAPMAAADqBAAAAAA=&#10;" filled="f" stroked="f">
                <o:lock v:ext="edit" grouping="t"/>
                <v:textbox>
                  <w:txbxContent>
                    <w:p w14:paraId="064FFBC3" w14:textId="1A5D5563" w:rsidR="00A3062F" w:rsidRPr="00A001CD" w:rsidRDefault="00A3062F" w:rsidP="00A3062F">
                      <w:pPr>
                        <w:pStyle w:val="StandardWeb"/>
                        <w:spacing w:before="80" w:after="0" w:line="288" w:lineRule="auto"/>
                        <w:rPr>
                          <w:rFonts w:ascii="PT Sans" w:hAnsi="PT Sans"/>
                          <w:color w:val="2C7799"/>
                          <w:lang w:val="en-US"/>
                        </w:rPr>
                      </w:pPr>
                      <w:r w:rsidRPr="00B40608">
                        <w:rPr>
                          <w:rFonts w:ascii="PT Sans" w:hAnsi="PT Sans"/>
                          <w:b/>
                          <w:bCs/>
                          <w:color w:val="0ABBEF"/>
                          <w:kern w:val="24"/>
                          <w:sz w:val="44"/>
                          <w:szCs w:val="44"/>
                          <w:lang w:val="en-US"/>
                        </w:rPr>
                        <w:t>0</w:t>
                      </w:r>
                      <w:r w:rsidRPr="00F1207C">
                        <w:rPr>
                          <w:rFonts w:ascii="PT Sans" w:hAnsi="PT Sans"/>
                          <w:b/>
                          <w:bCs/>
                          <w:color w:val="0ABBEF"/>
                          <w:kern w:val="24"/>
                          <w:sz w:val="44"/>
                          <w:szCs w:val="44"/>
                          <w:lang w:val="en-US"/>
                        </w:rPr>
                        <w:t>2</w:t>
                      </w:r>
                      <w:r w:rsidR="00515475">
                        <w:rPr>
                          <w:rFonts w:ascii="PT Sans" w:hAnsi="PT Sans"/>
                          <w:b/>
                          <w:bCs/>
                          <w:color w:val="0ABBEF"/>
                          <w:kern w:val="24"/>
                          <w:sz w:val="44"/>
                          <w:szCs w:val="44"/>
                          <w:lang w:val="en-US"/>
                        </w:rPr>
                        <w:tab/>
                      </w:r>
                    </w:p>
                  </w:txbxContent>
                </v:textbox>
              </v:rect>
            </w:pict>
          </mc:Fallback>
        </mc:AlternateContent>
      </w:r>
      <w:r w:rsidR="00D96A15">
        <w:rPr>
          <w:rFonts w:ascii="PT Sans" w:eastAsia="Calibri" w:hAnsi="PT Sans" w:cs="Arial"/>
          <w:b/>
          <w:color w:val="384B68"/>
          <w:sz w:val="28"/>
          <w:szCs w:val="28"/>
        </w:rPr>
        <w:t>Ausb</w:t>
      </w:r>
      <w:r w:rsidR="00D96A15" w:rsidRPr="00D96A15">
        <w:rPr>
          <w:rFonts w:ascii="PT Sans" w:eastAsia="Calibri" w:hAnsi="PT Sans" w:cs="Arial"/>
          <w:b/>
          <w:color w:val="384B68"/>
          <w:sz w:val="28"/>
          <w:szCs w:val="28"/>
        </w:rPr>
        <w:t>lick 2. Quartal 2025</w:t>
      </w:r>
    </w:p>
    <w:p w14:paraId="2C00916B" w14:textId="2592D859" w:rsidR="006D2021" w:rsidRPr="001A2F4C" w:rsidRDefault="00D96A15" w:rsidP="007852A0">
      <w:pPr>
        <w:spacing w:line="240" w:lineRule="auto"/>
        <w:ind w:firstLine="709"/>
        <w:rPr>
          <w:rFonts w:ascii="PT Sans" w:hAnsi="PT Sans" w:cs="Arial"/>
          <w:noProof/>
          <w:lang w:eastAsia="de-DE"/>
        </w:rPr>
      </w:pPr>
      <w:bookmarkStart w:id="1" w:name="_Hlk76393860"/>
      <w:r>
        <w:rPr>
          <w:rFonts w:ascii="PT Sans" w:hAnsi="PT Sans" w:cs="Arial"/>
          <w:noProof/>
          <w:lang w:eastAsia="de-DE"/>
        </w:rPr>
        <w:t>Die Weltordnung auf dem Prüfstand</w:t>
      </w:r>
    </w:p>
    <w:bookmarkEnd w:id="1"/>
    <w:p w14:paraId="45FFD051" w14:textId="67BCCDD9" w:rsidR="006D2021" w:rsidRDefault="009E3C72" w:rsidP="007852A0">
      <w:pPr>
        <w:spacing w:after="120"/>
        <w:ind w:right="119"/>
        <w:jc w:val="both"/>
        <w:rPr>
          <w:rFonts w:ascii="PT Sans" w:eastAsia="Calibri" w:hAnsi="PT Sans" w:cs="Arial"/>
          <w:noProof/>
          <w:lang w:eastAsia="de-DE"/>
        </w:rPr>
      </w:pPr>
      <w:r w:rsidRPr="009E3C72">
        <w:rPr>
          <w:rFonts w:ascii="PT Sans" w:eastAsia="Calibri" w:hAnsi="PT Sans" w:cs="Arial"/>
          <w:noProof/>
          <w:lang w:eastAsia="de-DE"/>
        </w:rPr>
        <w:t xml:space="preserve">Handelspolitische Risiken </w:t>
      </w:r>
      <w:r>
        <w:rPr>
          <w:rFonts w:ascii="PT Sans" w:eastAsia="Calibri" w:hAnsi="PT Sans" w:cs="Arial"/>
          <w:noProof/>
          <w:lang w:eastAsia="de-DE"/>
        </w:rPr>
        <w:t>lösen bei Anlegern zunehmend Ne</w:t>
      </w:r>
      <w:r w:rsidR="00521850">
        <w:rPr>
          <w:rFonts w:ascii="PT Sans" w:eastAsia="Calibri" w:hAnsi="PT Sans" w:cs="Arial"/>
          <w:noProof/>
          <w:lang w:eastAsia="de-DE"/>
        </w:rPr>
        <w:t>r</w:t>
      </w:r>
      <w:r>
        <w:rPr>
          <w:rFonts w:ascii="PT Sans" w:eastAsia="Calibri" w:hAnsi="PT Sans" w:cs="Arial"/>
          <w:noProof/>
          <w:lang w:eastAsia="de-DE"/>
        </w:rPr>
        <w:t>vosität aus</w:t>
      </w:r>
      <w:r w:rsidRPr="009E3C72">
        <w:rPr>
          <w:rFonts w:ascii="PT Sans" w:eastAsia="Calibri" w:hAnsi="PT Sans" w:cs="Arial"/>
          <w:noProof/>
          <w:lang w:eastAsia="de-DE"/>
        </w:rPr>
        <w:t>. Ökonomen war</w:t>
      </w:r>
      <w:r>
        <w:rPr>
          <w:rFonts w:ascii="PT Sans" w:eastAsia="Calibri" w:hAnsi="PT Sans" w:cs="Arial"/>
          <w:noProof/>
          <w:lang w:eastAsia="de-DE"/>
        </w:rPr>
        <w:t>en</w:t>
      </w:r>
      <w:r w:rsidRPr="009E3C72">
        <w:rPr>
          <w:rFonts w:ascii="PT Sans" w:eastAsia="Calibri" w:hAnsi="PT Sans" w:cs="Arial"/>
          <w:noProof/>
          <w:lang w:eastAsia="de-DE"/>
        </w:rPr>
        <w:t xml:space="preserve"> für das Weltwirtschaftswachstum </w:t>
      </w:r>
      <w:r w:rsidR="0018684D">
        <w:rPr>
          <w:rFonts w:ascii="PT Sans" w:eastAsia="Calibri" w:hAnsi="PT Sans" w:cs="Arial"/>
          <w:noProof/>
          <w:lang w:eastAsia="de-DE"/>
        </w:rPr>
        <w:t xml:space="preserve">bis vor Kurzem </w:t>
      </w:r>
      <w:r w:rsidRPr="009E3C72">
        <w:rPr>
          <w:rFonts w:ascii="PT Sans" w:eastAsia="Calibri" w:hAnsi="PT Sans" w:cs="Arial"/>
          <w:noProof/>
          <w:lang w:eastAsia="de-DE"/>
        </w:rPr>
        <w:t xml:space="preserve">noch optimistisch. </w:t>
      </w:r>
      <w:r w:rsidR="0018684D">
        <w:rPr>
          <w:rFonts w:ascii="PT Sans" w:eastAsia="Calibri" w:hAnsi="PT Sans" w:cs="Arial"/>
          <w:noProof/>
          <w:lang w:eastAsia="de-DE"/>
        </w:rPr>
        <w:t>D</w:t>
      </w:r>
      <w:r w:rsidRPr="009E3C72">
        <w:rPr>
          <w:rFonts w:ascii="PT Sans" w:eastAsia="Calibri" w:hAnsi="PT Sans" w:cs="Arial"/>
          <w:noProof/>
          <w:lang w:eastAsia="de-DE"/>
        </w:rPr>
        <w:t>ie Aussicht für die US</w:t>
      </w:r>
      <w:r w:rsidR="0018684D">
        <w:rPr>
          <w:rFonts w:ascii="PT Sans" w:eastAsia="Calibri" w:hAnsi="PT Sans" w:cs="Arial"/>
          <w:noProof/>
          <w:lang w:eastAsia="de-DE"/>
        </w:rPr>
        <w:t>A hatte sich</w:t>
      </w:r>
      <w:r w:rsidRPr="009E3C72">
        <w:rPr>
          <w:rFonts w:ascii="PT Sans" w:eastAsia="Calibri" w:hAnsi="PT Sans" w:cs="Arial"/>
          <w:noProof/>
          <w:lang w:eastAsia="de-DE"/>
        </w:rPr>
        <w:t xml:space="preserve"> zum Vorquartal leicht verbessert, </w:t>
      </w:r>
      <w:r w:rsidR="00025D94">
        <w:rPr>
          <w:rFonts w:ascii="PT Sans" w:eastAsia="Calibri" w:hAnsi="PT Sans" w:cs="Arial"/>
          <w:noProof/>
          <w:lang w:eastAsia="de-DE"/>
        </w:rPr>
        <w:t>doch die aktuelle Datenlage</w:t>
      </w:r>
      <w:r w:rsidRPr="009E3C72">
        <w:rPr>
          <w:rFonts w:ascii="PT Sans" w:eastAsia="Calibri" w:hAnsi="PT Sans" w:cs="Arial"/>
          <w:noProof/>
          <w:lang w:eastAsia="de-DE"/>
        </w:rPr>
        <w:t xml:space="preserve"> zeig</w:t>
      </w:r>
      <w:r w:rsidR="00025D94">
        <w:rPr>
          <w:rFonts w:ascii="PT Sans" w:eastAsia="Calibri" w:hAnsi="PT Sans" w:cs="Arial"/>
          <w:noProof/>
          <w:lang w:eastAsia="de-DE"/>
        </w:rPr>
        <w:t>t</w:t>
      </w:r>
      <w:r w:rsidRPr="009E3C72">
        <w:rPr>
          <w:rFonts w:ascii="PT Sans" w:eastAsia="Calibri" w:hAnsi="PT Sans" w:cs="Arial"/>
          <w:noProof/>
          <w:lang w:eastAsia="de-DE"/>
        </w:rPr>
        <w:t xml:space="preserve"> eine Eintrübung</w:t>
      </w:r>
      <w:r w:rsidR="00025D94">
        <w:rPr>
          <w:rFonts w:ascii="PT Sans" w:eastAsia="Calibri" w:hAnsi="PT Sans" w:cs="Arial"/>
          <w:noProof/>
          <w:lang w:eastAsia="de-DE"/>
        </w:rPr>
        <w:t xml:space="preserve"> an.</w:t>
      </w:r>
    </w:p>
    <w:p w14:paraId="7D6B01EC" w14:textId="7CC534EA" w:rsidR="00A3062F" w:rsidRPr="004B306E" w:rsidRDefault="00710B76" w:rsidP="00546E5B">
      <w:pPr>
        <w:spacing w:after="120" w:line="240" w:lineRule="auto"/>
        <w:ind w:left="425" w:right="119"/>
        <w:jc w:val="both"/>
        <w:rPr>
          <w:rFonts w:ascii="PT Sans" w:eastAsia="Calibri" w:hAnsi="PT Sans" w:cs="Arial"/>
          <w:b/>
          <w:color w:val="384B68"/>
        </w:rPr>
      </w:pPr>
      <w:r w:rsidRPr="00E64063">
        <w:rPr>
          <w:rFonts w:ascii="PT Sans" w:eastAsia="Calibri" w:hAnsi="PT Sans" w:cs="Arial"/>
          <w:noProof/>
          <w:color w:val="FF0000"/>
          <w:lang w:eastAsia="de-DE"/>
        </w:rPr>
        <w:drawing>
          <wp:anchor distT="0" distB="0" distL="114300" distR="114300" simplePos="0" relativeHeight="251654656" behindDoc="0" locked="0" layoutInCell="1" allowOverlap="1" wp14:anchorId="1EAEF8B4" wp14:editId="7A4D7349">
            <wp:simplePos x="0" y="0"/>
            <wp:positionH relativeFrom="column">
              <wp:posOffset>-635</wp:posOffset>
            </wp:positionH>
            <wp:positionV relativeFrom="paragraph">
              <wp:posOffset>2701</wp:posOffset>
            </wp:positionV>
            <wp:extent cx="215900" cy="21780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2F" w:rsidRPr="004B306E">
        <w:rPr>
          <w:rFonts w:ascii="PT Sans" w:eastAsia="Calibri" w:hAnsi="PT Sans" w:cs="Arial"/>
          <w:b/>
          <w:color w:val="384B68"/>
        </w:rPr>
        <w:t>Weltwirtschaft</w:t>
      </w:r>
    </w:p>
    <w:p w14:paraId="7CA55D8D" w14:textId="75A893C0" w:rsidR="003E2844" w:rsidRDefault="00ED1811" w:rsidP="00131B37">
      <w:pPr>
        <w:spacing w:before="120" w:after="120"/>
        <w:jc w:val="both"/>
        <w:rPr>
          <w:rFonts w:ascii="PT Sans" w:eastAsia="Calibri" w:hAnsi="PT Sans" w:cs="Arial"/>
          <w:bCs/>
          <w:noProof/>
        </w:rPr>
      </w:pPr>
      <w:r w:rsidRPr="00A52E30">
        <w:rPr>
          <w:rFonts w:ascii="PT Sans" w:eastAsia="Calibri" w:hAnsi="PT Sans" w:cs="Arial"/>
          <w:bCs/>
          <w:noProof/>
          <w:color w:val="FF0000"/>
        </w:rPr>
        <w:drawing>
          <wp:anchor distT="0" distB="0" distL="114300" distR="114300" simplePos="0" relativeHeight="251657728" behindDoc="0" locked="0" layoutInCell="1" allowOverlap="1" wp14:anchorId="3CAE042B" wp14:editId="4F325CC6">
            <wp:simplePos x="0" y="0"/>
            <wp:positionH relativeFrom="margin">
              <wp:posOffset>6985</wp:posOffset>
            </wp:positionH>
            <wp:positionV relativeFrom="margin">
              <wp:posOffset>6038421</wp:posOffset>
            </wp:positionV>
            <wp:extent cx="215900" cy="2159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684D" w:rsidRPr="003D6E13">
        <w:rPr>
          <w:rFonts w:ascii="PT Sans" w:eastAsia="Calibri" w:hAnsi="PT Sans" w:cs="Arial"/>
          <w:noProof/>
          <w:lang w:eastAsia="de-DE"/>
        </w:rPr>
        <mc:AlternateContent>
          <mc:Choice Requires="wps">
            <w:drawing>
              <wp:anchor distT="0" distB="0" distL="114300" distR="114300" simplePos="0" relativeHeight="251708462" behindDoc="0" locked="0" layoutInCell="1" allowOverlap="1" wp14:anchorId="295BC187" wp14:editId="7F459CD1">
                <wp:simplePos x="0" y="0"/>
                <wp:positionH relativeFrom="column">
                  <wp:posOffset>2990850</wp:posOffset>
                </wp:positionH>
                <wp:positionV relativeFrom="paragraph">
                  <wp:posOffset>1673943</wp:posOffset>
                </wp:positionV>
                <wp:extent cx="2769870" cy="569595"/>
                <wp:effectExtent l="0" t="0" r="0" b="1905"/>
                <wp:wrapThrough wrapText="bothSides">
                  <wp:wrapPolygon edited="0">
                    <wp:start x="446" y="722"/>
                    <wp:lineTo x="446" y="20950"/>
                    <wp:lineTo x="20946" y="20950"/>
                    <wp:lineTo x="20946" y="722"/>
                    <wp:lineTo x="446" y="722"/>
                  </wp:wrapPolygon>
                </wp:wrapThrough>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569595"/>
                        </a:xfrm>
                        <a:prstGeom prst="rect">
                          <a:avLst/>
                        </a:prstGeom>
                        <a:noFill/>
                        <a:ln w="25400" cap="flat" cmpd="sng" algn="ctr">
                          <a:noFill/>
                          <a:prstDash val="solid"/>
                        </a:ln>
                        <a:effectLst/>
                      </wps:spPr>
                      <wps:txbx>
                        <w:txbxContent>
                          <w:p w14:paraId="71FB668E" w14:textId="77777777" w:rsidR="00AA75F9" w:rsidRPr="00CC7B4D" w:rsidRDefault="00AA75F9" w:rsidP="00AA75F9">
                            <w:pPr>
                              <w:spacing w:after="0"/>
                              <w:rPr>
                                <w:rFonts w:ascii="PT Sans" w:hAnsi="PT Sans" w:cs="Arial"/>
                                <w:b/>
                                <w:color w:val="2C7799"/>
                                <w:sz w:val="20"/>
                                <w:szCs w:val="20"/>
                              </w:rPr>
                            </w:pPr>
                            <w:r w:rsidRPr="00CC7B4D">
                              <w:rPr>
                                <w:rFonts w:ascii="PT Sans" w:hAnsi="PT Sans" w:cs="Arial"/>
                                <w:b/>
                                <w:color w:val="2C7799"/>
                                <w:sz w:val="20"/>
                                <w:szCs w:val="20"/>
                              </w:rPr>
                              <w:t>Abbildung 3</w:t>
                            </w:r>
                          </w:p>
                          <w:p w14:paraId="75FB80AD" w14:textId="698327F7" w:rsidR="00A3062F" w:rsidRPr="006251D1" w:rsidRDefault="00AA75F9" w:rsidP="006602BD">
                            <w:pPr>
                              <w:spacing w:after="0" w:line="240" w:lineRule="auto"/>
                              <w:rPr>
                                <w:rFonts w:ascii="PT Sans" w:hAnsi="PT Sans" w:cs="Arial"/>
                                <w:color w:val="595959"/>
                                <w:sz w:val="14"/>
                                <w:szCs w:val="14"/>
                              </w:rPr>
                            </w:pPr>
                            <w:r w:rsidRPr="005F6F6B">
                              <w:rPr>
                                <w:rFonts w:ascii="PT Sans" w:hAnsi="PT Sans" w:cs="Arial"/>
                                <w:b/>
                                <w:color w:val="595959"/>
                                <w:sz w:val="18"/>
                                <w:szCs w:val="18"/>
                              </w:rPr>
                              <w:t>Aktuelle</w:t>
                            </w:r>
                            <w:r w:rsidRPr="006251D1">
                              <w:rPr>
                                <w:rFonts w:ascii="PT Sans" w:hAnsi="PT Sans" w:cs="Arial"/>
                                <w:b/>
                                <w:color w:val="595959"/>
                                <w:sz w:val="18"/>
                                <w:szCs w:val="18"/>
                              </w:rPr>
                              <w:t xml:space="preserve"> BIP-Prognosen</w:t>
                            </w:r>
                            <w:r w:rsidR="00986747" w:rsidRPr="00986747">
                              <w:rPr>
                                <w:rFonts w:ascii="PT Sans" w:hAnsi="PT Sans" w:cs="Arial"/>
                                <w:bCs/>
                                <w:color w:val="595959"/>
                                <w:sz w:val="18"/>
                                <w:szCs w:val="18"/>
                                <w:vertAlign w:val="superscript"/>
                              </w:rPr>
                              <w:t>2</w:t>
                            </w:r>
                            <w:r w:rsidR="00DB4F08">
                              <w:rPr>
                                <w:rFonts w:ascii="PT Sans" w:hAnsi="PT Sans" w:cs="Arial"/>
                                <w:bCs/>
                                <w:color w:val="595959"/>
                                <w:sz w:val="18"/>
                                <w:szCs w:val="18"/>
                                <w:vertAlign w:val="superscript"/>
                              </w:rPr>
                              <w:t xml:space="preserve"> </w:t>
                            </w:r>
                            <w:r w:rsidR="00DB4F08" w:rsidRPr="00DB4F08">
                              <w:rPr>
                                <w:rFonts w:ascii="PT Sans" w:hAnsi="PT Sans" w:cs="Arial"/>
                                <w:b/>
                                <w:color w:val="595959"/>
                                <w:sz w:val="18"/>
                                <w:szCs w:val="18"/>
                              </w:rPr>
                              <w:t>(25.03.25)</w:t>
                            </w:r>
                            <w:r w:rsidRPr="006251D1">
                              <w:rPr>
                                <w:rFonts w:ascii="PT Sans" w:hAnsi="PT Sans" w:cs="Arial"/>
                                <w:b/>
                                <w:color w:val="595959"/>
                                <w:sz w:val="18"/>
                                <w:szCs w:val="18"/>
                              </w:rPr>
                              <w:br/>
                            </w:r>
                            <w:r w:rsidR="006602BD">
                              <w:rPr>
                                <w:rFonts w:ascii="PT Sans" w:hAnsi="PT Sans" w:cs="Arial"/>
                                <w:color w:val="595959"/>
                                <w:sz w:val="18"/>
                                <w:szCs w:val="18"/>
                              </w:rPr>
                              <w:t>Erwartungen für 2025 insgesamt stabil.</w:t>
                            </w:r>
                            <w:r w:rsidR="009E2F2C" w:rsidRPr="009E2F2C" w:rsidDel="009E2F2C">
                              <w:rPr>
                                <w:rFonts w:ascii="PT Sans" w:hAnsi="PT Sans" w:cs="Arial"/>
                                <w:color w:val="595959"/>
                                <w:sz w:val="18"/>
                                <w:szCs w:val="18"/>
                              </w:rPr>
                              <w:t xml:space="preserve">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BC187" id="_x0000_t202" coordsize="21600,21600" o:spt="202" path="m,l,21600r21600,l21600,xe">
                <v:stroke joinstyle="miter"/>
                <v:path gradientshapeok="t" o:connecttype="rect"/>
              </v:shapetype>
              <v:shape id="Text Box 476" o:spid="_x0000_s1040" type="#_x0000_t202" style="position:absolute;left:0;text-align:left;margin-left:235.5pt;margin-top:131.8pt;width:218.1pt;height:44.85pt;z-index:25170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izCgIAAOsDAAAOAAAAZHJzL2Uyb0RvYy54bWysU9tu2zAMfR+wfxD0vjgJcmmMOEXXoMOA&#10;7gJ0+wBalmxjsqhJSuzs60cpThpsb8NeBFIUD8nDo+390Gl2lM63aAo+m0w5k0Zg1Zq64N+/Pb27&#10;48wHMBVoNLLgJ+n5/e7tm21vcznHBnUlHSMQ4/PeFrwJweZZ5kUjO/ATtNJQUKHrIJDr6qxy0BN6&#10;p7P5dLrKenSVdSik93S7Pwf5LuErJUX4opSXgemCU28hnS6dZTyz3Rby2oFtWjG2Af/QRQetoaJX&#10;qD0EYAfX/gXVtcKhRxUmArsMlWqFTDPQNLPpH9O8NGBlmoXI8fZKk/9/sOLz8cV+dSwM73GgBaYh&#10;vH1G8cMzg48NmFo+OId9I6GiwrNIWdZbn4+pkWqf+whS9p+woiXDIWACGpTrIis0JyN0WsDpSroc&#10;AhN0OV+vNndrCgmKLVeb5WaZSkB+ybbOhw8SOxaNgjtaakKH47MPsRvIL09iMYNPrdZpsdqwnios&#10;F9OID6QvpSGQ2dmq4N7UnIGuSbgiuAR5kxsh9+AbdgTSjkfdVmNf2sQyMqlr7OBCwZmMMJQDa6nC&#10;bBFTYrDE6kQMOTwrkH4MGQ26X5z1pD4q8PMATnKmPxpieTNbLKJck7NYrufkuNtImRy6BSMIpuA0&#10;1dl8DEneZyYeaBOqTSS9djHujxSVuBvVHyV766dXr3909xsAAP//AwBQSwMEFAAGAAgAAAAhAExb&#10;aC7fAAAACwEAAA8AAABkcnMvZG93bnJldi54bWxMj8FOwzAQRO9I/IO1SFwQtZNASkM2FSBx4NiW&#10;D3BjJzHY6xC7bfr3mBM9jmY086Zez86yo56C8YSQLQQwTa1XhnqEz937/ROwECUpaT1phLMOsG6u&#10;r2pZKX+ijT5uY89SCYVKIgwxjhXnoR20k2HhR03J6/zkZExy6rma5CmVO8tzIUrupKG0MMhRvw26&#10;/d4eHMLKf30I223mnaEs79SdeaWfM+LtzfzyDCzqOf6H4Q8/oUOTmPb+QCowi/CwzNKXiJCXRQks&#10;JVZimQPbIxSPRQG8qfnlh+YXAAD//wMAUEsBAi0AFAAGAAgAAAAhALaDOJL+AAAA4QEAABMAAAAA&#10;AAAAAAAAAAAAAAAAAFtDb250ZW50X1R5cGVzXS54bWxQSwECLQAUAAYACAAAACEAOP0h/9YAAACU&#10;AQAACwAAAAAAAAAAAAAAAAAvAQAAX3JlbHMvLnJlbHNQSwECLQAUAAYACAAAACEAV/IYswoCAADr&#10;AwAADgAAAAAAAAAAAAAAAAAuAgAAZHJzL2Uyb0RvYy54bWxQSwECLQAUAAYACAAAACEATFtoLt8A&#10;AAALAQAADwAAAAAAAAAAAAAAAABkBAAAZHJzL2Rvd25yZXYueG1sUEsFBgAAAAAEAAQA8wAAAHAF&#10;AAAAAA==&#10;" filled="f" stroked="f" strokeweight="2pt">
                <v:textbox inset=",,,0">
                  <w:txbxContent>
                    <w:p w14:paraId="71FB668E" w14:textId="77777777" w:rsidR="00AA75F9" w:rsidRPr="00CC7B4D" w:rsidRDefault="00AA75F9" w:rsidP="00AA75F9">
                      <w:pPr>
                        <w:spacing w:after="0"/>
                        <w:rPr>
                          <w:rFonts w:ascii="PT Sans" w:hAnsi="PT Sans" w:cs="Arial"/>
                          <w:b/>
                          <w:color w:val="2C7799"/>
                          <w:sz w:val="20"/>
                          <w:szCs w:val="20"/>
                        </w:rPr>
                      </w:pPr>
                      <w:r w:rsidRPr="00CC7B4D">
                        <w:rPr>
                          <w:rFonts w:ascii="PT Sans" w:hAnsi="PT Sans" w:cs="Arial"/>
                          <w:b/>
                          <w:color w:val="2C7799"/>
                          <w:sz w:val="20"/>
                          <w:szCs w:val="20"/>
                        </w:rPr>
                        <w:t>Abbildung 3</w:t>
                      </w:r>
                    </w:p>
                    <w:p w14:paraId="75FB80AD" w14:textId="698327F7" w:rsidR="00A3062F" w:rsidRPr="006251D1" w:rsidRDefault="00AA75F9" w:rsidP="006602BD">
                      <w:pPr>
                        <w:spacing w:after="0" w:line="240" w:lineRule="auto"/>
                        <w:rPr>
                          <w:rFonts w:ascii="PT Sans" w:hAnsi="PT Sans" w:cs="Arial"/>
                          <w:color w:val="595959"/>
                          <w:sz w:val="14"/>
                          <w:szCs w:val="14"/>
                        </w:rPr>
                      </w:pPr>
                      <w:r w:rsidRPr="005F6F6B">
                        <w:rPr>
                          <w:rFonts w:ascii="PT Sans" w:hAnsi="PT Sans" w:cs="Arial"/>
                          <w:b/>
                          <w:color w:val="595959"/>
                          <w:sz w:val="18"/>
                          <w:szCs w:val="18"/>
                        </w:rPr>
                        <w:t>Aktuelle</w:t>
                      </w:r>
                      <w:r w:rsidRPr="006251D1">
                        <w:rPr>
                          <w:rFonts w:ascii="PT Sans" w:hAnsi="PT Sans" w:cs="Arial"/>
                          <w:b/>
                          <w:color w:val="595959"/>
                          <w:sz w:val="18"/>
                          <w:szCs w:val="18"/>
                        </w:rPr>
                        <w:t xml:space="preserve"> BIP-Prognosen</w:t>
                      </w:r>
                      <w:r w:rsidR="00986747" w:rsidRPr="00986747">
                        <w:rPr>
                          <w:rFonts w:ascii="PT Sans" w:hAnsi="PT Sans" w:cs="Arial"/>
                          <w:bCs/>
                          <w:color w:val="595959"/>
                          <w:sz w:val="18"/>
                          <w:szCs w:val="18"/>
                          <w:vertAlign w:val="superscript"/>
                        </w:rPr>
                        <w:t>2</w:t>
                      </w:r>
                      <w:r w:rsidR="00DB4F08">
                        <w:rPr>
                          <w:rFonts w:ascii="PT Sans" w:hAnsi="PT Sans" w:cs="Arial"/>
                          <w:bCs/>
                          <w:color w:val="595959"/>
                          <w:sz w:val="18"/>
                          <w:szCs w:val="18"/>
                          <w:vertAlign w:val="superscript"/>
                        </w:rPr>
                        <w:t xml:space="preserve"> </w:t>
                      </w:r>
                      <w:r w:rsidR="00DB4F08" w:rsidRPr="00DB4F08">
                        <w:rPr>
                          <w:rFonts w:ascii="PT Sans" w:hAnsi="PT Sans" w:cs="Arial"/>
                          <w:b/>
                          <w:color w:val="595959"/>
                          <w:sz w:val="18"/>
                          <w:szCs w:val="18"/>
                        </w:rPr>
                        <w:t>(25.03.25)</w:t>
                      </w:r>
                      <w:r w:rsidRPr="006251D1">
                        <w:rPr>
                          <w:rFonts w:ascii="PT Sans" w:hAnsi="PT Sans" w:cs="Arial"/>
                          <w:b/>
                          <w:color w:val="595959"/>
                          <w:sz w:val="18"/>
                          <w:szCs w:val="18"/>
                        </w:rPr>
                        <w:br/>
                      </w:r>
                      <w:r w:rsidR="006602BD">
                        <w:rPr>
                          <w:rFonts w:ascii="PT Sans" w:hAnsi="PT Sans" w:cs="Arial"/>
                          <w:color w:val="595959"/>
                          <w:sz w:val="18"/>
                          <w:szCs w:val="18"/>
                        </w:rPr>
                        <w:t>Erwartungen für 2025 insgesamt stabil.</w:t>
                      </w:r>
                      <w:r w:rsidR="009E2F2C" w:rsidRPr="009E2F2C" w:rsidDel="009E2F2C">
                        <w:rPr>
                          <w:rFonts w:ascii="PT Sans" w:hAnsi="PT Sans" w:cs="Arial"/>
                          <w:color w:val="595959"/>
                          <w:sz w:val="18"/>
                          <w:szCs w:val="18"/>
                        </w:rPr>
                        <w:t xml:space="preserve"> </w:t>
                      </w:r>
                    </w:p>
                  </w:txbxContent>
                </v:textbox>
                <w10:wrap type="through"/>
              </v:shape>
            </w:pict>
          </mc:Fallback>
        </mc:AlternateContent>
      </w:r>
      <w:r w:rsidR="006602BD" w:rsidRPr="003D6E13">
        <w:rPr>
          <w:rFonts w:ascii="PT Sans" w:eastAsia="Calibri" w:hAnsi="PT Sans" w:cs="Arial"/>
          <w:noProof/>
          <w:lang w:eastAsia="de-DE"/>
        </w:rPr>
        <mc:AlternateContent>
          <mc:Choice Requires="wps">
            <w:drawing>
              <wp:anchor distT="0" distB="0" distL="114300" distR="114300" simplePos="0" relativeHeight="251655680" behindDoc="1" locked="0" layoutInCell="1" allowOverlap="1" wp14:anchorId="12E0D1BA" wp14:editId="3C7DA861">
                <wp:simplePos x="0" y="0"/>
                <wp:positionH relativeFrom="margin">
                  <wp:posOffset>2998470</wp:posOffset>
                </wp:positionH>
                <wp:positionV relativeFrom="paragraph">
                  <wp:posOffset>29210</wp:posOffset>
                </wp:positionV>
                <wp:extent cx="2752725" cy="2266950"/>
                <wp:effectExtent l="0" t="0" r="9525" b="0"/>
                <wp:wrapTight wrapText="bothSides">
                  <wp:wrapPolygon edited="0">
                    <wp:start x="0" y="0"/>
                    <wp:lineTo x="0" y="21418"/>
                    <wp:lineTo x="21525" y="21418"/>
                    <wp:lineTo x="21525" y="0"/>
                    <wp:lineTo x="0" y="0"/>
                  </wp:wrapPolygon>
                </wp:wrapTight>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2266950"/>
                        </a:xfrm>
                        <a:prstGeom prst="rect">
                          <a:avLst/>
                        </a:prstGeom>
                        <a:solidFill>
                          <a:srgbClr val="FAF7E6">
                            <a:alpha val="89804"/>
                          </a:srgbClr>
                        </a:solidFill>
                        <a:ln w="25400" cap="flat" cmpd="sng" algn="ctr">
                          <a:noFill/>
                          <a:prstDash val="solid"/>
                        </a:ln>
                        <a:effectLst/>
                      </wps:spPr>
                      <wps:txbx>
                        <w:txbxContent>
                          <w:p w14:paraId="4C8462A2" w14:textId="7FE6F91C" w:rsidR="00A3062F" w:rsidRDefault="009E2F2C" w:rsidP="00124BC0">
                            <w:pPr>
                              <w:ind w:left="-170"/>
                              <w:jc w:val="center"/>
                            </w:pPr>
                            <w:r>
                              <w:rPr>
                                <w:noProof/>
                                <w:lang w:eastAsia="de-DE"/>
                              </w:rPr>
                              <w:drawing>
                                <wp:inline distT="0" distB="0" distL="0" distR="0" wp14:anchorId="57A112D5" wp14:editId="4B1B4579">
                                  <wp:extent cx="2778497" cy="2100580"/>
                                  <wp:effectExtent l="0" t="0" r="0" b="0"/>
                                  <wp:docPr id="219504392" name="Diagramm 219504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0D1BA" id="Rectangle 477" o:spid="_x0000_s1041" style="position:absolute;left:0;text-align:left;margin-left:236.1pt;margin-top:2.3pt;width:216.75pt;height:17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7hcAIAANMEAAAOAAAAZHJzL2Uyb0RvYy54bWysVMtu2zAQvBfoPxC8N7IFPxIhcmAkdVHA&#10;SAMkRc5rirSEUlyWpC2lX98lJTtB2lPRC7Ev7Q6Hs7q+6VvNjtL5Bk3JpxcTzqQRWDVmX/LvT5tP&#10;l5z5AKYCjUaW/EV6frP6+OG6s4XMsUZdSceoifFFZ0teh2CLLPOili34C7TSUFKhayGQ6/ZZ5aCj&#10;7q3O8slkkXXoKutQSO8pejck+Sr1V0qK8E0pLwPTJSdsIZ0unbt4ZqtrKPYObN2IEQb8A4oWGkND&#10;z63uIAA7uOaPVm0jHHpU4UJgm6FSjZDpDnSb6eTdbR5rsDLdhcjx9kyT/39txf3x0T64CN3bLYof&#10;nhjJOuuLcyY6fqzplWtjLQFnfWLx5cyi7AMTFMyX83yZzzkTlMvzxeJqnnjOoDh9bp0PXyS2LBol&#10;d/RMiT04bn2IAKA4lSRkqJtq02idHLff3WrHjkBPullvlp8Xw7fa1jBEL68uJ7P4tNTHD+WD/baP&#10;NqwjfPPZhHQhgLSnNAQyW1uV3Js9Z6D3JGoRXBpgMEJIgong7sDXwzgf247jtIkYZVLeeJdX/qIV&#10;+l3PGpowncdPYmiH1cuDYw4HdXorNg0N2IIPD+BIjgSQVix8o0NpJNQ4WpzV6H79LR7rSSWU5awj&#10;edONfh7ASc70V0P6uZrOZnEfkjObL3Ny3NvMLjkUNYf2FonqKS2yFcmMtUGfTOWwfaYtXMeJlAIj&#10;aG7JicvBvA3DwtEWC7lepyJSv4WwNY9WxNaRtEjqU/8Mzo6yCKSoezwtARTv1DHUxi8Nrg8BVZOk&#10;88roKGTanPT645bH1Xzrp6rXf9HqNwAAAP//AwBQSwMEFAAGAAgAAAAhAA1Z7drgAAAACQEAAA8A&#10;AABkcnMvZG93bnJldi54bWxMj8FKxDAQhu+C7xBG8OamW7WrtekiQkFQRLsr6C3bjG2xmZQku60+&#10;veNJbzP8P998U6xnO4gD+tA7UrBcJCCQGmd6ahVsN9XZFYgQNRk9OEIFXxhgXR4fFTo3bqIXPNSx&#10;FQyhkGsFXYxjLmVoOrQ6LNyIxNmH81ZHXn0rjdcTw+0g0yTJpNU98YVOj3jXYfNZ762Ci/f+np7m&#10;umqn70fz4MfXt+e2Uur0ZL69ARFxjn9l+NVndSjZaef2ZIIYmLFKU67ykIHg/Dq5XIHYKTjPlhnI&#10;spD/Pyh/AAAA//8DAFBLAQItABQABgAIAAAAIQC2gziS/gAAAOEBAAATAAAAAAAAAAAAAAAAAAAA&#10;AABbQ29udGVudF9UeXBlc10ueG1sUEsBAi0AFAAGAAgAAAAhADj9If/WAAAAlAEAAAsAAAAAAAAA&#10;AAAAAAAALwEAAF9yZWxzLy5yZWxzUEsBAi0AFAAGAAgAAAAhAGXsLuFwAgAA0wQAAA4AAAAAAAAA&#10;AAAAAAAALgIAAGRycy9lMm9Eb2MueG1sUEsBAi0AFAAGAAgAAAAhAA1Z7drgAAAACQEAAA8AAAAA&#10;AAAAAAAAAAAAygQAAGRycy9kb3ducmV2LnhtbFBLBQYAAAAABAAEAPMAAADXBQAAAAA=&#10;" fillcolor="#faf7e6" stroked="f" strokeweight="2pt">
                <v:fill opacity="58853f"/>
                <v:textbox inset=",,,0">
                  <w:txbxContent>
                    <w:p w14:paraId="4C8462A2" w14:textId="7FE6F91C" w:rsidR="00A3062F" w:rsidRDefault="009E2F2C" w:rsidP="00124BC0">
                      <w:pPr>
                        <w:ind w:left="-170"/>
                        <w:jc w:val="center"/>
                      </w:pPr>
                      <w:r>
                        <w:rPr>
                          <w:noProof/>
                          <w:lang w:eastAsia="de-DE"/>
                        </w:rPr>
                        <w:drawing>
                          <wp:inline distT="0" distB="0" distL="0" distR="0" wp14:anchorId="57A112D5" wp14:editId="4B1B4579">
                            <wp:extent cx="2778497" cy="2100580"/>
                            <wp:effectExtent l="0" t="0" r="0" b="0"/>
                            <wp:docPr id="219504392" name="Diagramm 219504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tight" anchorx="margin"/>
              </v:rect>
            </w:pict>
          </mc:Fallback>
        </mc:AlternateContent>
      </w:r>
      <w:r w:rsidR="009936FC" w:rsidRPr="009936FC">
        <w:rPr>
          <w:rFonts w:ascii="PT Sans" w:eastAsia="Calibri" w:hAnsi="PT Sans" w:cs="Arial"/>
          <w:noProof/>
          <w:lang w:eastAsia="de-DE"/>
        </w:rPr>
        <w:t xml:space="preserve">Der unvorhersehbare Kurs der Trump-Regierung sorgt für </w:t>
      </w:r>
      <w:r w:rsidR="00431114">
        <w:rPr>
          <w:rFonts w:ascii="PT Sans" w:eastAsia="Calibri" w:hAnsi="PT Sans" w:cs="Arial"/>
          <w:noProof/>
          <w:lang w:eastAsia="de-DE"/>
        </w:rPr>
        <w:t>Unsicherheit</w:t>
      </w:r>
      <w:r w:rsidR="009936FC" w:rsidRPr="009936FC">
        <w:rPr>
          <w:rFonts w:ascii="PT Sans" w:eastAsia="Calibri" w:hAnsi="PT Sans" w:cs="Arial"/>
          <w:noProof/>
          <w:lang w:eastAsia="de-DE"/>
        </w:rPr>
        <w:t>. Investoren hatten sich eine wirtschaftsfreundliche Politik erhofft, doch</w:t>
      </w:r>
      <w:r w:rsidR="00521850">
        <w:rPr>
          <w:rFonts w:ascii="PT Sans" w:eastAsia="Calibri" w:hAnsi="PT Sans" w:cs="Arial"/>
          <w:noProof/>
          <w:lang w:eastAsia="de-DE"/>
        </w:rPr>
        <w:t xml:space="preserve"> </w:t>
      </w:r>
      <w:r w:rsidR="009936FC" w:rsidRPr="009936FC">
        <w:rPr>
          <w:rFonts w:ascii="PT Sans" w:eastAsia="Calibri" w:hAnsi="PT Sans" w:cs="Arial"/>
          <w:noProof/>
          <w:lang w:eastAsia="de-DE"/>
        </w:rPr>
        <w:t>angekündigte Steuersenkungen lassen auf sich warten</w:t>
      </w:r>
      <w:r w:rsidR="009E3C72">
        <w:rPr>
          <w:rFonts w:ascii="PT Sans" w:eastAsia="Calibri" w:hAnsi="PT Sans" w:cs="Arial"/>
          <w:noProof/>
          <w:lang w:eastAsia="de-DE"/>
        </w:rPr>
        <w:t xml:space="preserve"> </w:t>
      </w:r>
      <w:r w:rsidR="009E3C72" w:rsidRPr="009E3C72">
        <w:rPr>
          <w:rFonts w:ascii="PT Sans" w:eastAsia="Calibri" w:hAnsi="PT Sans" w:cs="Arial"/>
          <w:noProof/>
          <w:lang w:eastAsia="de-DE"/>
        </w:rPr>
        <w:t xml:space="preserve">und der Bürokratieabbau </w:t>
      </w:r>
      <w:r w:rsidR="009E3C72" w:rsidRPr="009936FC">
        <w:rPr>
          <w:rFonts w:ascii="PT Sans" w:eastAsia="Calibri" w:hAnsi="PT Sans" w:cs="Arial"/>
          <w:noProof/>
          <w:lang w:eastAsia="de-DE"/>
        </w:rPr>
        <w:t>verl</w:t>
      </w:r>
      <w:r w:rsidR="009E3C72">
        <w:rPr>
          <w:rFonts w:ascii="PT Sans" w:eastAsia="Calibri" w:hAnsi="PT Sans" w:cs="Arial"/>
          <w:noProof/>
          <w:lang w:eastAsia="de-DE"/>
        </w:rPr>
        <w:t xml:space="preserve">äuft </w:t>
      </w:r>
      <w:r w:rsidR="009936FC" w:rsidRPr="009936FC">
        <w:rPr>
          <w:rFonts w:ascii="PT Sans" w:eastAsia="Calibri" w:hAnsi="PT Sans" w:cs="Arial"/>
          <w:noProof/>
          <w:lang w:eastAsia="de-DE"/>
        </w:rPr>
        <w:t>chaotisch. Die restriktive Einwanderungspolitik begrenzt den Zustrom günstiger Arbeitskräfte</w:t>
      </w:r>
      <w:r w:rsidR="00672BF3">
        <w:rPr>
          <w:rFonts w:ascii="PT Sans" w:eastAsia="Calibri" w:hAnsi="PT Sans" w:cs="Arial"/>
          <w:noProof/>
          <w:lang w:eastAsia="de-DE"/>
        </w:rPr>
        <w:t xml:space="preserve"> und wirkt preissteigernd</w:t>
      </w:r>
      <w:r w:rsidR="009E3C72">
        <w:rPr>
          <w:rFonts w:ascii="PT Sans" w:eastAsia="Calibri" w:hAnsi="PT Sans" w:cs="Arial"/>
          <w:noProof/>
          <w:lang w:eastAsia="de-DE"/>
        </w:rPr>
        <w:t>. T</w:t>
      </w:r>
      <w:r w:rsidR="009E3C72" w:rsidRPr="009E3C72">
        <w:rPr>
          <w:rFonts w:ascii="PT Sans" w:eastAsia="Calibri" w:hAnsi="PT Sans" w:cs="Arial"/>
          <w:noProof/>
          <w:lang w:eastAsia="de-DE"/>
        </w:rPr>
        <w:t xml:space="preserve">eils exorbitante </w:t>
      </w:r>
      <w:r w:rsidR="009E3C72">
        <w:rPr>
          <w:rFonts w:ascii="PT Sans" w:eastAsia="Calibri" w:hAnsi="PT Sans" w:cs="Arial"/>
          <w:noProof/>
          <w:lang w:eastAsia="de-DE"/>
        </w:rPr>
        <w:t>US-</w:t>
      </w:r>
      <w:r w:rsidR="009E3C72" w:rsidRPr="009E3C72">
        <w:rPr>
          <w:rFonts w:ascii="PT Sans" w:eastAsia="Calibri" w:hAnsi="PT Sans" w:cs="Arial"/>
          <w:noProof/>
          <w:lang w:eastAsia="de-DE"/>
        </w:rPr>
        <w:t>Zölle</w:t>
      </w:r>
      <w:r w:rsidR="00672BF3">
        <w:rPr>
          <w:rFonts w:ascii="PT Sans" w:eastAsia="Calibri" w:hAnsi="PT Sans" w:cs="Arial"/>
          <w:noProof/>
          <w:lang w:eastAsia="de-DE"/>
        </w:rPr>
        <w:t xml:space="preserve"> </w:t>
      </w:r>
      <w:r w:rsidR="009E3C72" w:rsidRPr="009E3C72">
        <w:rPr>
          <w:rFonts w:ascii="PT Sans" w:eastAsia="Calibri" w:hAnsi="PT Sans" w:cs="Arial"/>
          <w:noProof/>
          <w:lang w:eastAsia="de-DE"/>
        </w:rPr>
        <w:t>auf viele Länder</w:t>
      </w:r>
      <w:r w:rsidR="00672BF3">
        <w:rPr>
          <w:rFonts w:ascii="PT Sans" w:eastAsia="Calibri" w:hAnsi="PT Sans" w:cs="Arial"/>
          <w:noProof/>
          <w:lang w:eastAsia="de-DE"/>
        </w:rPr>
        <w:t xml:space="preserve"> </w:t>
      </w:r>
      <w:r w:rsidR="00672BF3" w:rsidRPr="00672BF3">
        <w:rPr>
          <w:rFonts w:ascii="PT Sans" w:eastAsia="Calibri" w:hAnsi="PT Sans" w:cs="Arial"/>
          <w:noProof/>
          <w:lang w:eastAsia="de-DE"/>
        </w:rPr>
        <w:t>dürften ebenfalls die Inflation</w:t>
      </w:r>
      <w:r w:rsidR="00672BF3">
        <w:rPr>
          <w:rFonts w:ascii="PT Sans" w:eastAsia="Calibri" w:hAnsi="PT Sans" w:cs="Arial"/>
          <w:noProof/>
          <w:lang w:eastAsia="de-DE"/>
        </w:rPr>
        <w:t xml:space="preserve"> erhöhen und</w:t>
      </w:r>
      <w:r w:rsidR="009E3C72" w:rsidRPr="009E3C72">
        <w:rPr>
          <w:rFonts w:ascii="PT Sans" w:eastAsia="Calibri" w:hAnsi="PT Sans" w:cs="Arial"/>
          <w:noProof/>
          <w:lang w:eastAsia="de-DE"/>
        </w:rPr>
        <w:t xml:space="preserve"> steiger</w:t>
      </w:r>
      <w:r w:rsidR="009E3C72">
        <w:rPr>
          <w:rFonts w:ascii="PT Sans" w:eastAsia="Calibri" w:hAnsi="PT Sans" w:cs="Arial"/>
          <w:noProof/>
          <w:lang w:eastAsia="de-DE"/>
        </w:rPr>
        <w:t>n</w:t>
      </w:r>
      <w:r w:rsidR="009E3C72" w:rsidRPr="009E3C72">
        <w:rPr>
          <w:rFonts w:ascii="PT Sans" w:eastAsia="Calibri" w:hAnsi="PT Sans" w:cs="Arial"/>
          <w:noProof/>
          <w:lang w:eastAsia="de-DE"/>
        </w:rPr>
        <w:t xml:space="preserve"> das Risiko eines </w:t>
      </w:r>
      <w:r w:rsidR="009E3C72">
        <w:rPr>
          <w:rFonts w:ascii="PT Sans" w:eastAsia="Calibri" w:hAnsi="PT Sans" w:cs="Arial"/>
          <w:noProof/>
          <w:lang w:eastAsia="de-DE"/>
        </w:rPr>
        <w:t xml:space="preserve">globalen </w:t>
      </w:r>
      <w:r w:rsidR="009E3C72" w:rsidRPr="009E3C72">
        <w:rPr>
          <w:rFonts w:ascii="PT Sans" w:eastAsia="Calibri" w:hAnsi="PT Sans" w:cs="Arial"/>
          <w:noProof/>
          <w:lang w:eastAsia="de-DE"/>
        </w:rPr>
        <w:t>Konjunktureinbruchs</w:t>
      </w:r>
      <w:r w:rsidR="00672BF3">
        <w:rPr>
          <w:rFonts w:ascii="PT Sans" w:eastAsia="Calibri" w:hAnsi="PT Sans" w:cs="Arial"/>
          <w:noProof/>
          <w:lang w:eastAsia="de-DE"/>
        </w:rPr>
        <w:t xml:space="preserve">. </w:t>
      </w:r>
      <w:r w:rsidR="00025D94">
        <w:rPr>
          <w:rFonts w:ascii="PT Sans" w:eastAsia="Calibri" w:hAnsi="PT Sans" w:cs="Arial"/>
          <w:noProof/>
          <w:lang w:eastAsia="de-DE"/>
        </w:rPr>
        <w:t>So</w:t>
      </w:r>
      <w:r w:rsidR="00672BF3">
        <w:rPr>
          <w:rFonts w:ascii="PT Sans" w:eastAsia="Calibri" w:hAnsi="PT Sans" w:cs="Arial"/>
          <w:noProof/>
          <w:lang w:eastAsia="de-DE"/>
        </w:rPr>
        <w:t xml:space="preserve"> erratisch wie Trump diese Lage herbeiführt</w:t>
      </w:r>
      <w:r w:rsidR="00025D94">
        <w:rPr>
          <w:rFonts w:ascii="PT Sans" w:eastAsia="Calibri" w:hAnsi="PT Sans" w:cs="Arial"/>
          <w:noProof/>
          <w:lang w:eastAsia="de-DE"/>
        </w:rPr>
        <w:t>e</w:t>
      </w:r>
      <w:r w:rsidR="00672BF3">
        <w:rPr>
          <w:rFonts w:ascii="PT Sans" w:eastAsia="Calibri" w:hAnsi="PT Sans" w:cs="Arial"/>
          <w:noProof/>
          <w:lang w:eastAsia="de-DE"/>
        </w:rPr>
        <w:t>, könnte er sie aber auch wieder auflösen.</w:t>
      </w:r>
      <w:r w:rsidR="009936FC" w:rsidRPr="009936FC">
        <w:rPr>
          <w:rFonts w:ascii="PT Sans" w:eastAsia="Calibri" w:hAnsi="PT Sans" w:cs="Arial"/>
          <w:noProof/>
          <w:lang w:eastAsia="de-DE"/>
        </w:rPr>
        <w:t xml:space="preserve"> </w:t>
      </w:r>
      <w:r w:rsidR="00131B37" w:rsidRPr="00131B37">
        <w:rPr>
          <w:rFonts w:ascii="PT Sans" w:eastAsia="Calibri" w:hAnsi="PT Sans" w:cs="Arial"/>
          <w:bCs/>
          <w:noProof/>
        </w:rPr>
        <w:t xml:space="preserve">Das </w:t>
      </w:r>
      <w:r w:rsidR="0018684D">
        <w:rPr>
          <w:rFonts w:ascii="PT Sans" w:eastAsia="Calibri" w:hAnsi="PT Sans" w:cs="Arial"/>
          <w:bCs/>
          <w:noProof/>
        </w:rPr>
        <w:t xml:space="preserve">für 2025 </w:t>
      </w:r>
      <w:r w:rsidR="00131B37" w:rsidRPr="00131B37">
        <w:rPr>
          <w:rFonts w:ascii="PT Sans" w:eastAsia="Calibri" w:hAnsi="PT Sans" w:cs="Arial"/>
          <w:bCs/>
          <w:noProof/>
        </w:rPr>
        <w:t xml:space="preserve">erwartete </w:t>
      </w:r>
      <w:r w:rsidR="00025D94">
        <w:rPr>
          <w:rFonts w:ascii="PT Sans" w:eastAsia="Calibri" w:hAnsi="PT Sans" w:cs="Arial"/>
          <w:bCs/>
          <w:noProof/>
        </w:rPr>
        <w:t>W</w:t>
      </w:r>
      <w:r w:rsidR="00131B37" w:rsidRPr="00131B37">
        <w:rPr>
          <w:rFonts w:ascii="PT Sans" w:eastAsia="Calibri" w:hAnsi="PT Sans" w:cs="Arial"/>
          <w:bCs/>
          <w:noProof/>
        </w:rPr>
        <w:t>achstum in der Eurozone hat sich verlangsamt</w:t>
      </w:r>
      <w:r w:rsidR="00672BF3">
        <w:rPr>
          <w:rFonts w:ascii="PT Sans" w:eastAsia="Calibri" w:hAnsi="PT Sans" w:cs="Arial"/>
          <w:bCs/>
          <w:noProof/>
        </w:rPr>
        <w:t>,</w:t>
      </w:r>
      <w:r w:rsidR="00672BF3" w:rsidRPr="00672BF3">
        <w:t xml:space="preserve"> </w:t>
      </w:r>
      <w:r w:rsidR="00672BF3" w:rsidRPr="00672BF3">
        <w:rPr>
          <w:rFonts w:ascii="PT Sans" w:eastAsia="Calibri" w:hAnsi="PT Sans" w:cs="Arial"/>
          <w:bCs/>
          <w:noProof/>
        </w:rPr>
        <w:t>der eigentlich positive mittelfristige Ausblick hängt nun in der Schwebe</w:t>
      </w:r>
      <w:r w:rsidR="00131B37" w:rsidRPr="00131B37">
        <w:rPr>
          <w:rFonts w:ascii="PT Sans" w:eastAsia="Calibri" w:hAnsi="PT Sans" w:cs="Arial"/>
          <w:bCs/>
          <w:noProof/>
        </w:rPr>
        <w:t xml:space="preserve">. Die </w:t>
      </w:r>
      <w:r w:rsidR="00521850">
        <w:rPr>
          <w:rFonts w:ascii="PT Sans" w:eastAsia="Calibri" w:hAnsi="PT Sans" w:cs="Arial"/>
          <w:bCs/>
          <w:noProof/>
        </w:rPr>
        <w:t xml:space="preserve">preistreibende </w:t>
      </w:r>
      <w:r w:rsidR="00131B37" w:rsidRPr="00131B37">
        <w:rPr>
          <w:rFonts w:ascii="PT Sans" w:eastAsia="Calibri" w:hAnsi="PT Sans" w:cs="Arial"/>
          <w:bCs/>
          <w:noProof/>
        </w:rPr>
        <w:t xml:space="preserve">US-Zollpolitik </w:t>
      </w:r>
      <w:r w:rsidR="00521850">
        <w:rPr>
          <w:rFonts w:ascii="PT Sans" w:eastAsia="Calibri" w:hAnsi="PT Sans" w:cs="Arial"/>
          <w:bCs/>
          <w:noProof/>
        </w:rPr>
        <w:t xml:space="preserve">wird </w:t>
      </w:r>
      <w:r w:rsidR="0018684D">
        <w:rPr>
          <w:rFonts w:ascii="PT Sans" w:eastAsia="Calibri" w:hAnsi="PT Sans" w:cs="Arial"/>
          <w:bCs/>
          <w:noProof/>
        </w:rPr>
        <w:t>heimische</w:t>
      </w:r>
      <w:r w:rsidR="00131B37" w:rsidRPr="00131B37">
        <w:rPr>
          <w:rFonts w:ascii="PT Sans" w:eastAsia="Calibri" w:hAnsi="PT Sans" w:cs="Arial"/>
          <w:bCs/>
          <w:noProof/>
        </w:rPr>
        <w:t xml:space="preserve"> Unternehmen belas</w:t>
      </w:r>
      <w:r w:rsidR="00025D94">
        <w:rPr>
          <w:rFonts w:ascii="PT Sans" w:eastAsia="Calibri" w:hAnsi="PT Sans" w:cs="Arial"/>
          <w:bCs/>
          <w:noProof/>
        </w:rPr>
        <w:t>-</w:t>
      </w:r>
      <w:r w:rsidR="00131B37" w:rsidRPr="00131B37">
        <w:rPr>
          <w:rFonts w:ascii="PT Sans" w:eastAsia="Calibri" w:hAnsi="PT Sans" w:cs="Arial"/>
          <w:bCs/>
          <w:noProof/>
        </w:rPr>
        <w:t xml:space="preserve">ten, </w:t>
      </w:r>
      <w:r w:rsidR="00155B1E">
        <w:rPr>
          <w:rFonts w:ascii="PT Sans" w:eastAsia="Calibri" w:hAnsi="PT Sans" w:cs="Arial"/>
          <w:bCs/>
          <w:noProof/>
        </w:rPr>
        <w:t>doch</w:t>
      </w:r>
      <w:r w:rsidR="00131B37" w:rsidRPr="00131B37">
        <w:rPr>
          <w:rFonts w:ascii="PT Sans" w:eastAsia="Calibri" w:hAnsi="PT Sans" w:cs="Arial"/>
          <w:bCs/>
          <w:noProof/>
        </w:rPr>
        <w:t xml:space="preserve"> ein massiver Inflationsanstieg ist</w:t>
      </w:r>
      <w:r w:rsidR="00521850">
        <w:rPr>
          <w:rFonts w:ascii="PT Sans" w:eastAsia="Calibri" w:hAnsi="PT Sans" w:cs="Arial"/>
          <w:bCs/>
          <w:noProof/>
        </w:rPr>
        <w:t xml:space="preserve"> wohl</w:t>
      </w:r>
      <w:r w:rsidR="00131B37" w:rsidRPr="00131B37">
        <w:rPr>
          <w:rFonts w:ascii="PT Sans" w:eastAsia="Calibri" w:hAnsi="PT Sans" w:cs="Arial"/>
          <w:bCs/>
          <w:noProof/>
        </w:rPr>
        <w:t xml:space="preserve"> nicht zu erwarten. Die Europäische Zentralbank </w:t>
      </w:r>
      <w:r w:rsidR="00956436">
        <w:rPr>
          <w:rFonts w:ascii="PT Sans" w:eastAsia="Calibri" w:hAnsi="PT Sans" w:cs="Arial"/>
          <w:bCs/>
          <w:noProof/>
        </w:rPr>
        <w:t xml:space="preserve">(EZB) </w:t>
      </w:r>
      <w:r w:rsidR="0018684D">
        <w:rPr>
          <w:rFonts w:ascii="PT Sans" w:eastAsia="Calibri" w:hAnsi="PT Sans" w:cs="Arial"/>
          <w:bCs/>
          <w:noProof/>
        </w:rPr>
        <w:t>dürfte</w:t>
      </w:r>
      <w:r w:rsidR="00131B37" w:rsidRPr="00131B37">
        <w:rPr>
          <w:rFonts w:ascii="PT Sans" w:eastAsia="Calibri" w:hAnsi="PT Sans" w:cs="Arial"/>
          <w:bCs/>
          <w:noProof/>
        </w:rPr>
        <w:t xml:space="preserve"> die</w:t>
      </w:r>
      <w:r w:rsidR="0018684D">
        <w:rPr>
          <w:rFonts w:ascii="PT Sans" w:eastAsia="Calibri" w:hAnsi="PT Sans" w:cs="Arial"/>
          <w:bCs/>
          <w:noProof/>
        </w:rPr>
        <w:t xml:space="preserve"> Leitz</w:t>
      </w:r>
      <w:r w:rsidR="00131B37" w:rsidRPr="00131B37">
        <w:rPr>
          <w:rFonts w:ascii="PT Sans" w:eastAsia="Calibri" w:hAnsi="PT Sans" w:cs="Arial"/>
          <w:bCs/>
          <w:noProof/>
        </w:rPr>
        <w:t xml:space="preserve">insen </w:t>
      </w:r>
      <w:r w:rsidR="00025D94">
        <w:rPr>
          <w:rFonts w:ascii="PT Sans" w:eastAsia="Calibri" w:hAnsi="PT Sans" w:cs="Arial"/>
          <w:bCs/>
          <w:noProof/>
        </w:rPr>
        <w:t xml:space="preserve">weiter </w:t>
      </w:r>
      <w:r w:rsidR="00131B37" w:rsidRPr="00131B37">
        <w:rPr>
          <w:rFonts w:ascii="PT Sans" w:eastAsia="Calibri" w:hAnsi="PT Sans" w:cs="Arial"/>
          <w:bCs/>
          <w:noProof/>
        </w:rPr>
        <w:t>senken</w:t>
      </w:r>
      <w:r w:rsidR="00521850">
        <w:rPr>
          <w:rFonts w:ascii="PT Sans" w:eastAsia="Calibri" w:hAnsi="PT Sans" w:cs="Arial"/>
          <w:bCs/>
          <w:noProof/>
        </w:rPr>
        <w:t>, um die lahmende Wirtschaft zu stützen</w:t>
      </w:r>
      <w:r w:rsidR="00131B37" w:rsidRPr="00131B37">
        <w:rPr>
          <w:rFonts w:ascii="PT Sans" w:eastAsia="Calibri" w:hAnsi="PT Sans" w:cs="Arial"/>
          <w:bCs/>
          <w:noProof/>
        </w:rPr>
        <w:t>. Es bleibt</w:t>
      </w:r>
      <w:r w:rsidR="00025D94">
        <w:rPr>
          <w:rFonts w:ascii="PT Sans" w:eastAsia="Calibri" w:hAnsi="PT Sans" w:cs="Arial"/>
          <w:bCs/>
          <w:noProof/>
        </w:rPr>
        <w:t xml:space="preserve"> </w:t>
      </w:r>
      <w:r w:rsidR="00131B37" w:rsidRPr="00131B37">
        <w:rPr>
          <w:rFonts w:ascii="PT Sans" w:eastAsia="Calibri" w:hAnsi="PT Sans" w:cs="Arial"/>
          <w:bCs/>
          <w:noProof/>
        </w:rPr>
        <w:t>abzu</w:t>
      </w:r>
      <w:r w:rsidR="00025D94">
        <w:rPr>
          <w:rFonts w:ascii="PT Sans" w:eastAsia="Calibri" w:hAnsi="PT Sans" w:cs="Arial"/>
          <w:bCs/>
          <w:noProof/>
        </w:rPr>
        <w:t>-</w:t>
      </w:r>
      <w:r w:rsidR="00131B37" w:rsidRPr="00131B37">
        <w:rPr>
          <w:rFonts w:ascii="PT Sans" w:eastAsia="Calibri" w:hAnsi="PT Sans" w:cs="Arial"/>
          <w:bCs/>
          <w:noProof/>
        </w:rPr>
        <w:t>warten, ob Investitionsprogramme wie das</w:t>
      </w:r>
      <w:r w:rsidR="00521850">
        <w:rPr>
          <w:rFonts w:ascii="PT Sans" w:eastAsia="Calibri" w:hAnsi="PT Sans" w:cs="Arial"/>
          <w:bCs/>
          <w:noProof/>
        </w:rPr>
        <w:t xml:space="preserve"> deutsche</w:t>
      </w:r>
      <w:r w:rsidR="00131B37" w:rsidRPr="00131B37">
        <w:rPr>
          <w:rFonts w:ascii="PT Sans" w:eastAsia="Calibri" w:hAnsi="PT Sans" w:cs="Arial"/>
          <w:bCs/>
          <w:noProof/>
        </w:rPr>
        <w:t xml:space="preserve"> 500-Milliarden-Euro</w:t>
      </w:r>
      <w:r w:rsidR="00521850">
        <w:rPr>
          <w:rFonts w:ascii="PT Sans" w:eastAsia="Calibri" w:hAnsi="PT Sans" w:cs="Arial"/>
          <w:bCs/>
          <w:noProof/>
        </w:rPr>
        <w:t>-Sondervermögen</w:t>
      </w:r>
      <w:r w:rsidR="00131B37" w:rsidRPr="00131B37">
        <w:rPr>
          <w:rFonts w:ascii="PT Sans" w:eastAsia="Calibri" w:hAnsi="PT Sans" w:cs="Arial"/>
          <w:bCs/>
          <w:noProof/>
        </w:rPr>
        <w:t xml:space="preserve"> wirk</w:t>
      </w:r>
      <w:r w:rsidR="00025D94">
        <w:rPr>
          <w:rFonts w:ascii="PT Sans" w:eastAsia="Calibri" w:hAnsi="PT Sans" w:cs="Arial"/>
          <w:bCs/>
          <w:noProof/>
        </w:rPr>
        <w:t>-</w:t>
      </w:r>
      <w:r w:rsidR="00131B37" w:rsidRPr="00131B37">
        <w:rPr>
          <w:rFonts w:ascii="PT Sans" w:eastAsia="Calibri" w:hAnsi="PT Sans" w:cs="Arial"/>
          <w:bCs/>
          <w:noProof/>
        </w:rPr>
        <w:t>lich Innovation und Wachstum fördern</w:t>
      </w:r>
      <w:r w:rsidR="00025D94">
        <w:rPr>
          <w:rFonts w:ascii="PT Sans" w:eastAsia="Calibri" w:hAnsi="PT Sans" w:cs="Arial"/>
          <w:bCs/>
          <w:noProof/>
        </w:rPr>
        <w:t>.</w:t>
      </w:r>
      <w:r w:rsidR="00131B37" w:rsidRPr="00131B37">
        <w:rPr>
          <w:rFonts w:ascii="PT Sans" w:eastAsia="Calibri" w:hAnsi="PT Sans" w:cs="Arial"/>
          <w:bCs/>
          <w:noProof/>
        </w:rPr>
        <w:t xml:space="preserve"> </w:t>
      </w:r>
      <w:r w:rsidR="00C857F9" w:rsidRPr="00C857F9">
        <w:rPr>
          <w:rFonts w:ascii="PT Sans" w:eastAsia="Calibri" w:hAnsi="PT Sans" w:cs="Arial"/>
          <w:bCs/>
          <w:noProof/>
        </w:rPr>
        <w:t xml:space="preserve">China </w:t>
      </w:r>
      <w:r w:rsidR="00521850">
        <w:rPr>
          <w:rFonts w:ascii="PT Sans" w:eastAsia="Calibri" w:hAnsi="PT Sans" w:cs="Arial"/>
          <w:bCs/>
          <w:noProof/>
        </w:rPr>
        <w:t>dürfte</w:t>
      </w:r>
      <w:r w:rsidR="00521850" w:rsidRPr="00C857F9">
        <w:rPr>
          <w:rFonts w:ascii="PT Sans" w:eastAsia="Calibri" w:hAnsi="PT Sans" w:cs="Arial"/>
          <w:bCs/>
          <w:noProof/>
        </w:rPr>
        <w:t xml:space="preserve"> </w:t>
      </w:r>
      <w:r w:rsidR="0018684D">
        <w:rPr>
          <w:rFonts w:ascii="PT Sans" w:eastAsia="Calibri" w:hAnsi="PT Sans" w:cs="Arial"/>
          <w:bCs/>
          <w:noProof/>
        </w:rPr>
        <w:t>ebenfall</w:t>
      </w:r>
      <w:r w:rsidR="00025D94">
        <w:rPr>
          <w:rFonts w:ascii="PT Sans" w:eastAsia="Calibri" w:hAnsi="PT Sans" w:cs="Arial"/>
          <w:bCs/>
          <w:noProof/>
        </w:rPr>
        <w:t>s</w:t>
      </w:r>
      <w:r w:rsidR="0018684D">
        <w:rPr>
          <w:rFonts w:ascii="PT Sans" w:eastAsia="Calibri" w:hAnsi="PT Sans" w:cs="Arial"/>
          <w:bCs/>
          <w:noProof/>
        </w:rPr>
        <w:t xml:space="preserve"> </w:t>
      </w:r>
      <w:r w:rsidR="00C857F9" w:rsidRPr="00C857F9">
        <w:rPr>
          <w:rFonts w:ascii="PT Sans" w:eastAsia="Calibri" w:hAnsi="PT Sans" w:cs="Arial"/>
          <w:bCs/>
          <w:noProof/>
        </w:rPr>
        <w:t xml:space="preserve">unter der </w:t>
      </w:r>
      <w:r w:rsidR="0018684D">
        <w:rPr>
          <w:rFonts w:ascii="PT Sans" w:eastAsia="Calibri" w:hAnsi="PT Sans" w:cs="Arial"/>
          <w:bCs/>
          <w:noProof/>
        </w:rPr>
        <w:t>Trump-Politik</w:t>
      </w:r>
      <w:r w:rsidR="00C857F9" w:rsidRPr="00C857F9">
        <w:rPr>
          <w:rFonts w:ascii="PT Sans" w:eastAsia="Calibri" w:hAnsi="PT Sans" w:cs="Arial"/>
          <w:bCs/>
          <w:noProof/>
        </w:rPr>
        <w:t xml:space="preserve"> leiden. Peking unterstützt </w:t>
      </w:r>
      <w:r w:rsidR="00521850">
        <w:rPr>
          <w:rFonts w:ascii="PT Sans" w:eastAsia="Calibri" w:hAnsi="PT Sans" w:cs="Arial"/>
          <w:bCs/>
          <w:noProof/>
        </w:rPr>
        <w:t>seine Verbraucher</w:t>
      </w:r>
      <w:r w:rsidR="0018684D">
        <w:rPr>
          <w:rFonts w:ascii="PT Sans" w:eastAsia="Calibri" w:hAnsi="PT Sans" w:cs="Arial"/>
          <w:bCs/>
          <w:noProof/>
        </w:rPr>
        <w:t xml:space="preserve"> </w:t>
      </w:r>
      <w:r w:rsidR="00521850">
        <w:rPr>
          <w:rFonts w:ascii="PT Sans" w:eastAsia="Calibri" w:hAnsi="PT Sans" w:cs="Arial"/>
          <w:bCs/>
          <w:noProof/>
        </w:rPr>
        <w:t>jedoch</w:t>
      </w:r>
      <w:r w:rsidR="00C857F9" w:rsidRPr="00C857F9">
        <w:rPr>
          <w:rFonts w:ascii="PT Sans" w:eastAsia="Calibri" w:hAnsi="PT Sans" w:cs="Arial"/>
          <w:bCs/>
          <w:noProof/>
        </w:rPr>
        <w:t xml:space="preserve"> mit entschlossenen Maßnahmen. </w:t>
      </w:r>
      <w:r w:rsidR="00521850">
        <w:rPr>
          <w:rFonts w:ascii="PT Sans" w:eastAsia="Calibri" w:hAnsi="PT Sans" w:cs="Arial"/>
          <w:bCs/>
          <w:noProof/>
        </w:rPr>
        <w:t>I</w:t>
      </w:r>
      <w:r w:rsidR="00C857F9" w:rsidRPr="00C857F9">
        <w:rPr>
          <w:rFonts w:ascii="PT Sans" w:eastAsia="Calibri" w:hAnsi="PT Sans" w:cs="Arial"/>
          <w:bCs/>
          <w:noProof/>
        </w:rPr>
        <w:t xml:space="preserve">m Bereich </w:t>
      </w:r>
      <w:r w:rsidR="00C857F9">
        <w:rPr>
          <w:rFonts w:ascii="PT Sans" w:eastAsia="Calibri" w:hAnsi="PT Sans" w:cs="Arial"/>
          <w:bCs/>
          <w:noProof/>
        </w:rPr>
        <w:t>KI</w:t>
      </w:r>
      <w:r w:rsidR="00521850">
        <w:rPr>
          <w:rFonts w:ascii="PT Sans" w:eastAsia="Calibri" w:hAnsi="PT Sans" w:cs="Arial"/>
          <w:bCs/>
          <w:noProof/>
        </w:rPr>
        <w:t xml:space="preserve"> will </w:t>
      </w:r>
      <w:r w:rsidR="00025D94">
        <w:rPr>
          <w:rFonts w:ascii="PT Sans" w:eastAsia="Calibri" w:hAnsi="PT Sans" w:cs="Arial"/>
          <w:bCs/>
          <w:noProof/>
        </w:rPr>
        <w:t xml:space="preserve">das Land </w:t>
      </w:r>
      <w:r w:rsidR="00521850">
        <w:rPr>
          <w:rFonts w:ascii="PT Sans" w:eastAsia="Calibri" w:hAnsi="PT Sans" w:cs="Arial"/>
          <w:bCs/>
          <w:noProof/>
        </w:rPr>
        <w:t xml:space="preserve">den USA </w:t>
      </w:r>
      <w:r w:rsidR="00C857F9" w:rsidRPr="00C857F9">
        <w:rPr>
          <w:rFonts w:ascii="PT Sans" w:eastAsia="Calibri" w:hAnsi="PT Sans" w:cs="Arial"/>
          <w:bCs/>
          <w:noProof/>
        </w:rPr>
        <w:t>Konkurrenz machen, was die Wirtschaft und Börsenentwicklung fördern könnte.</w:t>
      </w:r>
    </w:p>
    <w:p w14:paraId="12C4C935" w14:textId="3103D02D" w:rsidR="0027769D" w:rsidRDefault="00131B37" w:rsidP="0027769D">
      <w:pPr>
        <w:spacing w:before="120" w:after="120"/>
        <w:jc w:val="both"/>
        <w:rPr>
          <w:rFonts w:ascii="PT Sans" w:eastAsia="Calibri" w:hAnsi="PT Sans" w:cs="Arial"/>
          <w:b/>
          <w:color w:val="384B68"/>
        </w:rPr>
      </w:pPr>
      <w:r>
        <w:rPr>
          <w:rFonts w:ascii="PT Sans" w:eastAsia="Calibri" w:hAnsi="PT Sans" w:cs="Arial"/>
          <w:b/>
          <w:color w:val="384B68"/>
        </w:rPr>
        <w:t xml:space="preserve">         </w:t>
      </w:r>
      <w:r w:rsidR="00A3062F" w:rsidRPr="004B306E">
        <w:rPr>
          <w:rFonts w:ascii="PT Sans" w:eastAsia="Calibri" w:hAnsi="PT Sans" w:cs="Arial"/>
          <w:b/>
          <w:color w:val="384B68"/>
        </w:rPr>
        <w:t>Aktien</w:t>
      </w:r>
      <w:bookmarkStart w:id="2" w:name="_Hlk92203650"/>
      <w:bookmarkStart w:id="3" w:name="_Hlk92203714"/>
    </w:p>
    <w:p w14:paraId="4655C3E9" w14:textId="229B6290" w:rsidR="00025D94" w:rsidRDefault="003E37A4" w:rsidP="0027769D">
      <w:pPr>
        <w:spacing w:before="120" w:after="120"/>
        <w:jc w:val="both"/>
        <w:rPr>
          <w:rFonts w:ascii="PT Sans" w:eastAsia="Calibri" w:hAnsi="PT Sans" w:cs="Arial"/>
          <w:noProof/>
          <w:lang w:eastAsia="de-DE"/>
        </w:rPr>
      </w:pPr>
      <w:r w:rsidRPr="001C7492">
        <w:rPr>
          <w:rFonts w:ascii="PT Sans" w:eastAsia="Calibri" w:hAnsi="PT Sans" w:cs="Arial"/>
          <w:noProof/>
          <w:lang w:eastAsia="de-DE"/>
        </w:rPr>
        <mc:AlternateContent>
          <mc:Choice Requires="wps">
            <w:drawing>
              <wp:anchor distT="45720" distB="45720" distL="114300" distR="114300" simplePos="0" relativeHeight="251738158" behindDoc="0" locked="0" layoutInCell="1" allowOverlap="1" wp14:anchorId="7AA346AB" wp14:editId="3D2D0C50">
                <wp:simplePos x="0" y="0"/>
                <wp:positionH relativeFrom="margin">
                  <wp:posOffset>3226297</wp:posOffset>
                </wp:positionH>
                <wp:positionV relativeFrom="paragraph">
                  <wp:posOffset>1822422</wp:posOffset>
                </wp:positionV>
                <wp:extent cx="2812098" cy="866858"/>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098" cy="866858"/>
                        </a:xfrm>
                        <a:prstGeom prst="rect">
                          <a:avLst/>
                        </a:prstGeom>
                        <a:noFill/>
                        <a:ln w="25400" cap="flat" cmpd="sng" algn="ctr">
                          <a:noFill/>
                          <a:prstDash val="solid"/>
                        </a:ln>
                        <a:effectLst/>
                      </wps:spPr>
                      <wps:txbx>
                        <w:txbxContent>
                          <w:p w14:paraId="03178D9B" w14:textId="77777777" w:rsidR="00AA75F9" w:rsidRPr="00744F51" w:rsidRDefault="00AA75F9" w:rsidP="00AA75F9">
                            <w:pPr>
                              <w:spacing w:after="0"/>
                              <w:jc w:val="both"/>
                              <w:rPr>
                                <w:rFonts w:ascii="PT Sans" w:hAnsi="PT Sans" w:cs="Arial"/>
                                <w:b/>
                                <w:color w:val="2C7799"/>
                                <w:sz w:val="20"/>
                                <w:szCs w:val="20"/>
                              </w:rPr>
                            </w:pPr>
                            <w:r w:rsidRPr="00744F51">
                              <w:rPr>
                                <w:rFonts w:ascii="PT Sans" w:hAnsi="PT Sans" w:cs="Arial"/>
                                <w:b/>
                                <w:color w:val="2C7799"/>
                                <w:sz w:val="20"/>
                                <w:szCs w:val="20"/>
                              </w:rPr>
                              <w:t>Abbildung 4</w:t>
                            </w:r>
                          </w:p>
                          <w:p w14:paraId="512EDEE9" w14:textId="29084DA5" w:rsidR="00AF2465" w:rsidRPr="002E6254" w:rsidRDefault="00AF2465" w:rsidP="00AF2465">
                            <w:pPr>
                              <w:spacing w:after="0" w:line="240" w:lineRule="auto"/>
                              <w:rPr>
                                <w:rFonts w:ascii="PT Sans" w:hAnsi="PT Sans" w:cs="Arial"/>
                                <w:color w:val="595959"/>
                                <w:sz w:val="18"/>
                                <w:szCs w:val="18"/>
                              </w:rPr>
                            </w:pPr>
                            <w:r w:rsidRPr="002E6254">
                              <w:rPr>
                                <w:rFonts w:ascii="PT Sans" w:hAnsi="PT Sans" w:cs="Arial"/>
                                <w:b/>
                                <w:color w:val="595959"/>
                                <w:sz w:val="18"/>
                                <w:szCs w:val="18"/>
                              </w:rPr>
                              <w:t xml:space="preserve">Die Bewertungen </w:t>
                            </w:r>
                            <w:r w:rsidR="00420BC1">
                              <w:rPr>
                                <w:rFonts w:ascii="PT Sans" w:hAnsi="PT Sans" w:cs="Arial"/>
                                <w:b/>
                                <w:color w:val="595959"/>
                                <w:sz w:val="18"/>
                                <w:szCs w:val="18"/>
                              </w:rPr>
                              <w:t xml:space="preserve">sind gesunken und </w:t>
                            </w:r>
                            <w:r w:rsidR="002E6254">
                              <w:rPr>
                                <w:rFonts w:ascii="PT Sans" w:hAnsi="PT Sans" w:cs="Arial"/>
                                <w:b/>
                                <w:color w:val="595959"/>
                                <w:sz w:val="18"/>
                                <w:szCs w:val="18"/>
                              </w:rPr>
                              <w:t>liegen größtenteils im günstigen Bereich.</w:t>
                            </w:r>
                            <w:r w:rsidRPr="002E6254">
                              <w:rPr>
                                <w:rFonts w:ascii="PT Sans" w:hAnsi="PT Sans" w:cs="Arial"/>
                                <w:b/>
                                <w:color w:val="595959"/>
                                <w:sz w:val="18"/>
                                <w:szCs w:val="18"/>
                              </w:rPr>
                              <w:br/>
                            </w:r>
                            <w:hyperlink r:id="rId22" w:history="1">
                              <w:r w:rsidRPr="002E6254">
                                <w:rPr>
                                  <w:rStyle w:val="Hyperlink"/>
                                  <w:rFonts w:ascii="PT Sans" w:hAnsi="PT Sans" w:cs="Arial"/>
                                  <w:bCs/>
                                  <w:color w:val="3EBDDE"/>
                                  <w:sz w:val="18"/>
                                  <w:szCs w:val="18"/>
                                </w:rPr>
                                <w:t>Morningstar</w:t>
                              </w:r>
                            </w:hyperlink>
                            <w:r w:rsidRPr="002E6254">
                              <w:rPr>
                                <w:rFonts w:ascii="PT Sans" w:hAnsi="PT Sans" w:cs="Arial"/>
                                <w:bCs/>
                                <w:color w:val="595959"/>
                                <w:sz w:val="18"/>
                                <w:szCs w:val="18"/>
                              </w:rPr>
                              <w:t xml:space="preserve">-Kurs zum fairen Wert per 31.03.2025 (Stand 31.12.2024 </w:t>
                            </w:r>
                            <w:r w:rsidRPr="002E6254">
                              <w:rPr>
                                <w:rFonts w:ascii="PT Sans" w:hAnsi="PT Sans" w:cs="Arial"/>
                                <w:color w:val="595959"/>
                                <w:sz w:val="18"/>
                                <w:szCs w:val="18"/>
                              </w:rPr>
                              <w:t>in grau).</w:t>
                            </w:r>
                            <w:r w:rsidRPr="002E6254">
                              <w:rPr>
                                <w:rFonts w:ascii="PT Sans" w:hAnsi="PT Sans" w:cs="Arial"/>
                                <w:color w:val="595959"/>
                                <w:sz w:val="18"/>
                                <w:szCs w:val="18"/>
                                <w:vertAlign w:val="superscript"/>
                              </w:rPr>
                              <w:t>1</w:t>
                            </w:r>
                          </w:p>
                          <w:p w14:paraId="39A01268" w14:textId="09D52666" w:rsidR="00AA75F9" w:rsidRPr="00F75763" w:rsidRDefault="00AA75F9" w:rsidP="00AF2465">
                            <w:pPr>
                              <w:spacing w:after="0" w:line="240" w:lineRule="auto"/>
                              <w:rPr>
                                <w:rFonts w:ascii="PT Sans" w:hAnsi="PT Sans" w:cs="Arial"/>
                                <w:color w:val="595959"/>
                                <w:vertAlign w:val="superscript"/>
                              </w:rPr>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346AB" id="Text Box 41" o:spid="_x0000_s1042" type="#_x0000_t202" style="position:absolute;left:0;text-align:left;margin-left:254.05pt;margin-top:143.5pt;width:221.45pt;height:68.25pt;z-index:2517381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xrCwIAAOsDAAAOAAAAZHJzL2Uyb0RvYy54bWysU8GO0zAQvSPxD5bvNEnVlm7UdLVstQhp&#10;YZEWPmDq2EmE4zG222T5esZu2q3ghrhYHo/93syb583t2Gt2lM53aCpezHLOpBFYd6ap+PdvD+/W&#10;nPkApgaNRlb8RXp+u337ZjPYUs6xRV1LxwjE+HKwFW9DsGWWedHKHvwMrTSUVOh6CBS6JqsdDITe&#10;62ye56tsQFdbh0J6T6e7U5JvE75SUoQnpbwMTFecagtpdWndxzXbbqBsHNi2E1MZ8A9V9NAZIr1A&#10;7SAAO7juL6i+Ew49qjAT2GeoVCdk6oG6KfI/unluwcrUC4nj7UUm//9gxZfjs/3qWBg/4EgDTE14&#10;+4jih2cG71swjbxzDodWQk3ERZQsG6wvp6dRal/6CLIfPmNNQ4ZDwAQ0KtdHVahPRug0gJeL6HIM&#10;TNDhfF3M8xuyiaDcerVaL9eJAsrza+t8+CixZ3FTcUdDTehwfPQhVgPl+UokM/jQaZ0Gqw0biGG5&#10;yIlaAPlLaQi07W1dcW8azkA3ZFwRXIK8ehshd+BbdgTyjkfd1VNd2kQamdw1VXCW4CRGGPcj64ih&#10;WMUnMbnH+oUUcnhyIP0Y2rTofnE2kPuI4OcBnORMfzKk8k2xWES7pmCxfD+nwF1n9imgUzCCYCpO&#10;XZ229yHZ+6TEHU1CdUmk1yqm+ZGjknaT+6Nlr+N06/WPbn8DAAD//wMAUEsDBBQABgAIAAAAIQAg&#10;KFq+3wAAAAsBAAAPAAAAZHJzL2Rvd25yZXYueG1sTI9BTsMwEEX3SNzBGiQ2qLUTCE1DnAqQWLBs&#10;ywHc2EkM9jjEbpvenmEFuxnN05/3683sHTuZKdqAErKlAGawDdpiL+Fj/7YogcWkUCsX0Ei4mAib&#10;5vqqVpUOZ9ya0y71jEIwVkrCkNJYcR7bwXgVl2E0SLcuTF4lWqee60mdKdw7ngvxyL2ySB8GNZrX&#10;wbRfu6OXsA6f78J123lvMcs7fWdf8Psi5e3N/PwELJk5/cHwq0/q0JDTIRxRR+YkFKLMCJWQlysq&#10;RcS6yGg4SHjI7wvgTc3/d2h+AAAA//8DAFBLAQItABQABgAIAAAAIQC2gziS/gAAAOEBAAATAAAA&#10;AAAAAAAAAAAAAAAAAABbQ29udGVudF9UeXBlc10ueG1sUEsBAi0AFAAGAAgAAAAhADj9If/WAAAA&#10;lAEAAAsAAAAAAAAAAAAAAAAALwEAAF9yZWxzLy5yZWxzUEsBAi0AFAAGAAgAAAAhAEnyLGsLAgAA&#10;6wMAAA4AAAAAAAAAAAAAAAAALgIAAGRycy9lMm9Eb2MueG1sUEsBAi0AFAAGAAgAAAAhACAoWr7f&#10;AAAACwEAAA8AAAAAAAAAAAAAAAAAZQQAAGRycy9kb3ducmV2LnhtbFBLBQYAAAAABAAEAPMAAABx&#10;BQAAAAA=&#10;" filled="f" stroked="f" strokeweight="2pt">
                <v:textbox inset=",,,0">
                  <w:txbxContent>
                    <w:p w14:paraId="03178D9B" w14:textId="77777777" w:rsidR="00AA75F9" w:rsidRPr="00744F51" w:rsidRDefault="00AA75F9" w:rsidP="00AA75F9">
                      <w:pPr>
                        <w:spacing w:after="0"/>
                        <w:jc w:val="both"/>
                        <w:rPr>
                          <w:rFonts w:ascii="PT Sans" w:hAnsi="PT Sans" w:cs="Arial"/>
                          <w:b/>
                          <w:color w:val="2C7799"/>
                          <w:sz w:val="20"/>
                          <w:szCs w:val="20"/>
                        </w:rPr>
                      </w:pPr>
                      <w:r w:rsidRPr="00744F51">
                        <w:rPr>
                          <w:rFonts w:ascii="PT Sans" w:hAnsi="PT Sans" w:cs="Arial"/>
                          <w:b/>
                          <w:color w:val="2C7799"/>
                          <w:sz w:val="20"/>
                          <w:szCs w:val="20"/>
                        </w:rPr>
                        <w:t>Abbildung 4</w:t>
                      </w:r>
                    </w:p>
                    <w:p w14:paraId="512EDEE9" w14:textId="29084DA5" w:rsidR="00AF2465" w:rsidRPr="002E6254" w:rsidRDefault="00AF2465" w:rsidP="00AF2465">
                      <w:pPr>
                        <w:spacing w:after="0" w:line="240" w:lineRule="auto"/>
                        <w:rPr>
                          <w:rFonts w:ascii="PT Sans" w:hAnsi="PT Sans" w:cs="Arial"/>
                          <w:color w:val="595959"/>
                          <w:sz w:val="18"/>
                          <w:szCs w:val="18"/>
                        </w:rPr>
                      </w:pPr>
                      <w:r w:rsidRPr="002E6254">
                        <w:rPr>
                          <w:rFonts w:ascii="PT Sans" w:hAnsi="PT Sans" w:cs="Arial"/>
                          <w:b/>
                          <w:color w:val="595959"/>
                          <w:sz w:val="18"/>
                          <w:szCs w:val="18"/>
                        </w:rPr>
                        <w:t xml:space="preserve">Die Bewertungen </w:t>
                      </w:r>
                      <w:r w:rsidR="00420BC1">
                        <w:rPr>
                          <w:rFonts w:ascii="PT Sans" w:hAnsi="PT Sans" w:cs="Arial"/>
                          <w:b/>
                          <w:color w:val="595959"/>
                          <w:sz w:val="18"/>
                          <w:szCs w:val="18"/>
                        </w:rPr>
                        <w:t xml:space="preserve">sind gesunken und </w:t>
                      </w:r>
                      <w:r w:rsidR="002E6254">
                        <w:rPr>
                          <w:rFonts w:ascii="PT Sans" w:hAnsi="PT Sans" w:cs="Arial"/>
                          <w:b/>
                          <w:color w:val="595959"/>
                          <w:sz w:val="18"/>
                          <w:szCs w:val="18"/>
                        </w:rPr>
                        <w:t>liegen größtenteils im günstigen Bereich.</w:t>
                      </w:r>
                      <w:r w:rsidRPr="002E6254">
                        <w:rPr>
                          <w:rFonts w:ascii="PT Sans" w:hAnsi="PT Sans" w:cs="Arial"/>
                          <w:b/>
                          <w:color w:val="595959"/>
                          <w:sz w:val="18"/>
                          <w:szCs w:val="18"/>
                        </w:rPr>
                        <w:br/>
                      </w:r>
                      <w:hyperlink r:id="rId23" w:history="1">
                        <w:r w:rsidRPr="002E6254">
                          <w:rPr>
                            <w:rStyle w:val="Hyperlink"/>
                            <w:rFonts w:ascii="PT Sans" w:hAnsi="PT Sans" w:cs="Arial"/>
                            <w:bCs/>
                            <w:color w:val="3EBDDE"/>
                            <w:sz w:val="18"/>
                            <w:szCs w:val="18"/>
                          </w:rPr>
                          <w:t>Morningstar</w:t>
                        </w:r>
                      </w:hyperlink>
                      <w:r w:rsidRPr="002E6254">
                        <w:rPr>
                          <w:rFonts w:ascii="PT Sans" w:hAnsi="PT Sans" w:cs="Arial"/>
                          <w:bCs/>
                          <w:color w:val="595959"/>
                          <w:sz w:val="18"/>
                          <w:szCs w:val="18"/>
                        </w:rPr>
                        <w:t xml:space="preserve">-Kurs zum fairen Wert per 31.03.2025 (Stand 31.12.2024 </w:t>
                      </w:r>
                      <w:r w:rsidRPr="002E6254">
                        <w:rPr>
                          <w:rFonts w:ascii="PT Sans" w:hAnsi="PT Sans" w:cs="Arial"/>
                          <w:color w:val="595959"/>
                          <w:sz w:val="18"/>
                          <w:szCs w:val="18"/>
                        </w:rPr>
                        <w:t>in grau).</w:t>
                      </w:r>
                      <w:r w:rsidRPr="002E6254">
                        <w:rPr>
                          <w:rFonts w:ascii="PT Sans" w:hAnsi="PT Sans" w:cs="Arial"/>
                          <w:color w:val="595959"/>
                          <w:sz w:val="18"/>
                          <w:szCs w:val="18"/>
                          <w:vertAlign w:val="superscript"/>
                        </w:rPr>
                        <w:t>1</w:t>
                      </w:r>
                    </w:p>
                    <w:p w14:paraId="39A01268" w14:textId="09D52666" w:rsidR="00AA75F9" w:rsidRPr="00F75763" w:rsidRDefault="00AA75F9" w:rsidP="00AF2465">
                      <w:pPr>
                        <w:spacing w:after="0" w:line="240" w:lineRule="auto"/>
                        <w:rPr>
                          <w:rFonts w:ascii="PT Sans" w:hAnsi="PT Sans" w:cs="Arial"/>
                          <w:color w:val="595959"/>
                          <w:vertAlign w:val="superscript"/>
                        </w:rPr>
                      </w:pPr>
                    </w:p>
                  </w:txbxContent>
                </v:textbox>
                <w10:wrap anchorx="margin"/>
              </v:shape>
            </w:pict>
          </mc:Fallback>
        </mc:AlternateContent>
      </w:r>
      <w:r w:rsidRPr="001C7492">
        <w:rPr>
          <w:rFonts w:ascii="PT Sans" w:hAnsi="PT Sans" w:cs="Arial"/>
          <w:bCs/>
          <w:noProof/>
          <w:lang w:eastAsia="de-DE"/>
        </w:rPr>
        <mc:AlternateContent>
          <mc:Choice Requires="wps">
            <w:drawing>
              <wp:anchor distT="0" distB="0" distL="114300" distR="114300" simplePos="0" relativeHeight="251735086" behindDoc="0" locked="0" layoutInCell="1" allowOverlap="1" wp14:anchorId="67BC2D83" wp14:editId="46250F7F">
                <wp:simplePos x="0" y="0"/>
                <wp:positionH relativeFrom="column">
                  <wp:posOffset>3226435</wp:posOffset>
                </wp:positionH>
                <wp:positionV relativeFrom="paragraph">
                  <wp:posOffset>40640</wp:posOffset>
                </wp:positionV>
                <wp:extent cx="2762250" cy="2647950"/>
                <wp:effectExtent l="0" t="0" r="0" b="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2647950"/>
                        </a:xfrm>
                        <a:prstGeom prst="rect">
                          <a:avLst/>
                        </a:prstGeom>
                        <a:solidFill>
                          <a:srgbClr val="FAF7E6">
                            <a:alpha val="89804"/>
                          </a:srgbClr>
                        </a:solidFill>
                        <a:ln w="25400" cap="flat" cmpd="sng" algn="ctr">
                          <a:noFill/>
                          <a:prstDash val="solid"/>
                        </a:ln>
                        <a:effectLst/>
                      </wps:spPr>
                      <wps:txbx>
                        <w:txbxContent>
                          <w:p w14:paraId="3400CAF3" w14:textId="57CC84AF" w:rsidR="00AA75F9" w:rsidRDefault="00C16365" w:rsidP="006941C0">
                            <w:pPr>
                              <w:jc w:val="center"/>
                            </w:pPr>
                            <w:r>
                              <w:rPr>
                                <w:noProof/>
                              </w:rPr>
                              <w:drawing>
                                <wp:inline distT="0" distB="0" distL="0" distR="0" wp14:anchorId="7FC9F9AD" wp14:editId="6F81D2D9">
                                  <wp:extent cx="2484755" cy="2199736"/>
                                  <wp:effectExtent l="0" t="0" r="0" b="0"/>
                                  <wp:docPr id="114484612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anchor>
            </w:drawing>
          </mc:Choice>
          <mc:Fallback>
            <w:pict>
              <v:rect w14:anchorId="67BC2D83" id="Rectangle 40" o:spid="_x0000_s1043" style="position:absolute;left:0;text-align:left;margin-left:254.05pt;margin-top:3.2pt;width:217.5pt;height:208.5pt;z-index:2517350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2HawIAANMEAAAOAAAAZHJzL2Uyb0RvYy54bWysVN9P2zAQfp+0/8Hy+0gblRYiUlTBOk2q&#10;AAkQz1fHbqI5Ps92m7C/fmcnLYjtadqLdb989/nLd7m67lvNDtL5Bk3Jp2cTzqQRWDVmV/Lnp/WX&#10;C858AFOBRiNL/io9v15+/nTV2ULmWKOupGPUxPiisyWvQ7BFlnlRyxb8GVppKKnQtRDIdbusctBR&#10;91Zn+WQyzzp0lXUopPcUvR2SfJn6KyVFuFfKy8B0yQlbSKdL5zae2fIKip0DWzdihAH/gKKFxtDQ&#10;U6tbCMD2rvmjVdsIhx5VOBPYZqhUI2R6A71mOvnwmscarExvIXK8PdHk/19bcXd4tA8uQvd2g+KH&#10;J0ayzvrilImOH2t65dpYS8BZn1h8PbEo+8AEBfPFPM/PiWxBuXw+W1ySE7tCcbxunQ/fJLYsGiV3&#10;9JkSe3DY+DCUHksSMtRNtW60To7bbW+0YwegT7perRdf58NdbWsYoheXF5PZONIP5Wm8f99HG9YR&#10;vvPZJEIF0p7SEMhsbVVyb3acgd6RqEVwaYDBCCEJJoK7BV8P41LbcZw2EaNMyhvf8sZftEK/7VlD&#10;E6aLeCWGtli9PjjmcFCnt2Ld0IAN+PAAjuRIAGnFwj0dSiOhxtHirEb362/xWE8qoSxnHcmbXvRz&#10;D05ypr8b0s/ldDaL+5Cc2fkiJ8e9z2yTQ1Gzb2+QqJ7SIluRzFgb9NFUDtsX2sJVnEgpMILmlpy4&#10;HMybMCwcbbGQq1UqIvVbCBvzaEVsHUmLpD71L+DsKItAirrD4xJA8UEdQ228aXC1D6iaJJ03Rkch&#10;0+akrz9ueVzN936qevsXLX8DAAD//wMAUEsDBBQABgAIAAAAIQCDFK9f4AAAAAkBAAAPAAAAZHJz&#10;L2Rvd25yZXYueG1sTI9BS8NAEIXvgv9hGcGb3bSNpcZsiggBQZEaW9DbNjsmwexs2N020V/veNLj&#10;4z2++SbfTLYXJ/Shc6RgPktAINXOdNQo2L2WV2sQIWoyuneECr4wwKY4P8t1ZtxIL3iqYiMYQiHT&#10;CtoYh0zKULdodZi5AYm7D+etjhx9I43XI8NtLxdJspJWd8QXWj3gfYv1Z3W0CtL37oGep6psxu8n&#10;8+iH/du2KZW6vJjubkFEnOLfGH71WR0Kdjq4I5kgegXXyXrOUwWrFAT3N+mS84Hhi2UKssjl/w+K&#10;HwAAAP//AwBQSwECLQAUAAYACAAAACEAtoM4kv4AAADhAQAAEwAAAAAAAAAAAAAAAAAAAAAAW0Nv&#10;bnRlbnRfVHlwZXNdLnhtbFBLAQItABQABgAIAAAAIQA4/SH/1gAAAJQBAAALAAAAAAAAAAAAAAAA&#10;AC8BAABfcmVscy8ucmVsc1BLAQItABQABgAIAAAAIQBKhB2HawIAANMEAAAOAAAAAAAAAAAAAAAA&#10;AC4CAABkcnMvZTJvRG9jLnhtbFBLAQItABQABgAIAAAAIQCDFK9f4AAAAAkBAAAPAAAAAAAAAAAA&#10;AAAAAMUEAABkcnMvZG93bnJldi54bWxQSwUGAAAAAAQABADzAAAA0gUAAAAA&#10;" fillcolor="#faf7e6" stroked="f" strokeweight="2pt">
                <v:fill opacity="58853f"/>
                <v:textbox inset=",,,0">
                  <w:txbxContent>
                    <w:p w14:paraId="3400CAF3" w14:textId="57CC84AF" w:rsidR="00AA75F9" w:rsidRDefault="00C16365" w:rsidP="006941C0">
                      <w:pPr>
                        <w:jc w:val="center"/>
                      </w:pPr>
                      <w:r>
                        <w:rPr>
                          <w:noProof/>
                        </w:rPr>
                        <w:drawing>
                          <wp:inline distT="0" distB="0" distL="0" distR="0" wp14:anchorId="7FC9F9AD" wp14:editId="6F81D2D9">
                            <wp:extent cx="2484755" cy="2199736"/>
                            <wp:effectExtent l="0" t="0" r="0" b="0"/>
                            <wp:docPr id="114484612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square"/>
              </v:rect>
            </w:pict>
          </mc:Fallback>
        </mc:AlternateContent>
      </w:r>
      <w:r w:rsidRPr="001C7492">
        <w:rPr>
          <w:rFonts w:ascii="PT Sans" w:eastAsia="Calibri" w:hAnsi="PT Sans" w:cs="Arial"/>
          <w:noProof/>
          <w:lang w:eastAsia="de-DE"/>
        </w:rPr>
        <mc:AlternateContent>
          <mc:Choice Requires="wps">
            <w:drawing>
              <wp:anchor distT="0" distB="0" distL="114300" distR="114300" simplePos="0" relativeHeight="251737134" behindDoc="0" locked="0" layoutInCell="1" allowOverlap="1" wp14:anchorId="3928301B" wp14:editId="4061A495">
                <wp:simplePos x="0" y="0"/>
                <wp:positionH relativeFrom="margin">
                  <wp:posOffset>5553165</wp:posOffset>
                </wp:positionH>
                <wp:positionV relativeFrom="paragraph">
                  <wp:posOffset>612889</wp:posOffset>
                </wp:positionV>
                <wp:extent cx="647700" cy="252095"/>
                <wp:effectExtent l="0" t="0" r="0" b="0"/>
                <wp:wrapNone/>
                <wp:docPr id="1222325863" name="Textfeld 1"/>
                <wp:cNvGraphicFramePr/>
                <a:graphic xmlns:a="http://schemas.openxmlformats.org/drawingml/2006/main">
                  <a:graphicData uri="http://schemas.microsoft.com/office/word/2010/wordprocessingShape">
                    <wps:wsp>
                      <wps:cNvSpPr txBox="1"/>
                      <wps:spPr>
                        <a:xfrm rot="16200000">
                          <a:off x="0" y="0"/>
                          <a:ext cx="647700" cy="252095"/>
                        </a:xfrm>
                        <a:prstGeom prst="rect">
                          <a:avLst/>
                        </a:prstGeom>
                      </wps:spPr>
                      <wps:txbx>
                        <w:txbxContent>
                          <w:p w14:paraId="3C6EEC12" w14:textId="77777777" w:rsidR="00725862" w:rsidRPr="00725862" w:rsidRDefault="00725862" w:rsidP="00725862">
                            <w:pPr>
                              <w:jc w:val="center"/>
                              <w:rPr>
                                <w:rFonts w:ascii="PT Sans" w:hAnsi="PT Sans"/>
                                <w:b/>
                                <w:bCs/>
                                <w:color w:val="92D050"/>
                                <w:sz w:val="16"/>
                                <w:szCs w:val="16"/>
                              </w:rPr>
                            </w:pPr>
                            <w:r w:rsidRPr="00725862">
                              <w:rPr>
                                <w:rFonts w:ascii="PT Sans" w:hAnsi="PT Sans"/>
                                <w:b/>
                                <w:bCs/>
                                <w:color w:val="92D050"/>
                                <w:sz w:val="16"/>
                                <w:szCs w:val="16"/>
                              </w:rPr>
                              <w:t>günstig</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928301B" id="Textfeld 1" o:spid="_x0000_s1044" type="#_x0000_t202" style="position:absolute;left:0;text-align:left;margin-left:437.25pt;margin-top:48.25pt;width:51pt;height:19.85pt;rotation:-90;z-index:251737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sulQEAAAgDAAAOAAAAZHJzL2Uyb0RvYy54bWysUsFu2zAMvRfYPwi6L3aCNW2NOMW2Yr0U&#10;bYF2H6DIUizAEjWKiZ2/L6Wk6bDdhvlASBT9+N4jV7eTH8TeYHIQWjmf1VKYoKFzYdvKn68/Pl9L&#10;kUiFTg0QTCsPJsnb9aeL1Rgbs4Aehs6gYJCQmjG2sieKTVUl3Ruv0gyiCfxoAb0ivuK26lCNjO6H&#10;alHXy2oE7CKCNilx9u74KNcF31qj6cnaZEgMrWRuVCKWuMmxWq9Us0UVe6dPNNQ/sPDKBW56hrpT&#10;pMQO3V9Q3mmEBJZmGnwF1jptigZWM6//UPPSq2iKFjYnxbNN6f/B6sf9S3xGQdM3mHiA2ZAxpiZx&#10;MuuZLHqBwL7Nl+w3f0UmExdczo4ezi6aiYTm5PLL1RWXCc1Pi8tFfXOZQasjVsaMmOjegBf50Erk&#10;IRVQtX9IdCx9L+H/PtjkE02bSbiO6Vy/U91Ad2AFvIT0xMEOMLZSDy5KMfJgW5l+7RQaKZCG71D2&#10;ILMI8HVHYF3pmKGPOKeObHfhfFqNPM/f76XqY4HXbwAAAP//AwBQSwMEFAAGAAgAAAAhANXJikXd&#10;AAAACgEAAA8AAABkcnMvZG93bnJldi54bWxMj8tOwzAQRfdI/IM1SGwQtYEk0BCn4iEktg3t3o2n&#10;SUQ8jmK3Sf6eYQXL0T2690yxmV0vzjiGzpOGu5UCgVR721GjYff1cfsEIkRD1vSeUMOCATbl5UVh&#10;cusn2uK5io3gEgq50dDGOORShrpFZ8LKD0icHf3oTORzbKQdzcTlrpf3SmXSmY54oTUDvrVYf1cn&#10;pyG+x87b/Y06+u2Uvi6fVZBu0fr6an55BhFxjn8w/OqzOpTsdPAnskH0GtYqzRjVkKUJCAbWSfoA&#10;4sBk9piALAv5/4XyBwAA//8DAFBLAQItABQABgAIAAAAIQC2gziS/gAAAOEBAAATAAAAAAAAAAAA&#10;AAAAAAAAAABbQ29udGVudF9UeXBlc10ueG1sUEsBAi0AFAAGAAgAAAAhADj9If/WAAAAlAEAAAsA&#10;AAAAAAAAAAAAAAAALwEAAF9yZWxzLy5yZWxzUEsBAi0AFAAGAAgAAAAhAMDXiy6VAQAACAMAAA4A&#10;AAAAAAAAAAAAAAAALgIAAGRycy9lMm9Eb2MueG1sUEsBAi0AFAAGAAgAAAAhANXJikXdAAAACgEA&#10;AA8AAAAAAAAAAAAAAAAA7wMAAGRycy9kb3ducmV2LnhtbFBLBQYAAAAABAAEAPMAAAD5BAAAAAA=&#10;" filled="f" stroked="f">
                <v:textbox>
                  <w:txbxContent>
                    <w:p w14:paraId="3C6EEC12" w14:textId="77777777" w:rsidR="00725862" w:rsidRPr="00725862" w:rsidRDefault="00725862" w:rsidP="00725862">
                      <w:pPr>
                        <w:jc w:val="center"/>
                        <w:rPr>
                          <w:rFonts w:ascii="PT Sans" w:hAnsi="PT Sans"/>
                          <w:b/>
                          <w:bCs/>
                          <w:color w:val="92D050"/>
                          <w:sz w:val="16"/>
                          <w:szCs w:val="16"/>
                        </w:rPr>
                      </w:pPr>
                      <w:r w:rsidRPr="00725862">
                        <w:rPr>
                          <w:rFonts w:ascii="PT Sans" w:hAnsi="PT Sans"/>
                          <w:b/>
                          <w:bCs/>
                          <w:color w:val="92D050"/>
                          <w:sz w:val="16"/>
                          <w:szCs w:val="16"/>
                        </w:rPr>
                        <w:t>günstig</w:t>
                      </w:r>
                    </w:p>
                  </w:txbxContent>
                </v:textbox>
                <w10:wrap anchorx="margin"/>
              </v:shape>
            </w:pict>
          </mc:Fallback>
        </mc:AlternateContent>
      </w:r>
      <w:r w:rsidRPr="001C7492">
        <w:rPr>
          <w:noProof/>
        </w:rPr>
        <mc:AlternateContent>
          <mc:Choice Requires="wps">
            <w:drawing>
              <wp:anchor distT="0" distB="0" distL="114300" distR="114300" simplePos="0" relativeHeight="251736110" behindDoc="0" locked="0" layoutInCell="1" allowOverlap="1" wp14:anchorId="0EB0E6DA" wp14:editId="46A14841">
                <wp:simplePos x="0" y="0"/>
                <wp:positionH relativeFrom="margin">
                  <wp:posOffset>5553381</wp:posOffset>
                </wp:positionH>
                <wp:positionV relativeFrom="paragraph">
                  <wp:posOffset>126262</wp:posOffset>
                </wp:positionV>
                <wp:extent cx="647700" cy="252095"/>
                <wp:effectExtent l="0" t="0" r="0" b="0"/>
                <wp:wrapNone/>
                <wp:docPr id="777084780" name="Textfeld 1"/>
                <wp:cNvGraphicFramePr/>
                <a:graphic xmlns:a="http://schemas.openxmlformats.org/drawingml/2006/main">
                  <a:graphicData uri="http://schemas.microsoft.com/office/word/2010/wordprocessingShape">
                    <wps:wsp>
                      <wps:cNvSpPr txBox="1"/>
                      <wps:spPr>
                        <a:xfrm rot="16200000">
                          <a:off x="0" y="0"/>
                          <a:ext cx="647700" cy="252095"/>
                        </a:xfrm>
                        <a:prstGeom prst="rect">
                          <a:avLst/>
                        </a:prstGeom>
                      </wps:spPr>
                      <wps:txbx>
                        <w:txbxContent>
                          <w:p w14:paraId="786A8FC4" w14:textId="14DD5D58" w:rsidR="00725862" w:rsidRPr="00725862" w:rsidRDefault="00725862" w:rsidP="00725862">
                            <w:pPr>
                              <w:jc w:val="center"/>
                              <w:rPr>
                                <w:rFonts w:ascii="PT Sans" w:hAnsi="PT Sans"/>
                                <w:b/>
                                <w:bCs/>
                                <w:color w:val="FF0000"/>
                                <w:sz w:val="16"/>
                                <w:szCs w:val="16"/>
                              </w:rPr>
                            </w:pPr>
                            <w:r>
                              <w:rPr>
                                <w:rFonts w:ascii="PT Sans" w:hAnsi="PT Sans"/>
                                <w:b/>
                                <w:bCs/>
                                <w:color w:val="FF0000"/>
                                <w:sz w:val="16"/>
                                <w:szCs w:val="16"/>
                              </w:rPr>
                              <w:t>teuer</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EB0E6DA" id="_x0000_s1045" type="#_x0000_t202" style="position:absolute;left:0;text-align:left;margin-left:437.25pt;margin-top:9.95pt;width:51pt;height:19.85pt;rotation:-90;z-index:251736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nRlQEAAAgDAAAOAAAAZHJzL2Uyb0RvYy54bWysUsFu2zAMvQ/YPwi6L3aCNV2NOMXWorsM&#10;bYGuH6DIUizAEjVSiZ2/H6Wk6bDeivpASBT9+N4jV9eTH8TeIDkIrZzPailM0NC5sG3l8++7L9+k&#10;oKRCpwYIppUHQ/J6/fnTaoyNWUAPQ2dQMEigZoyt7FOKTVWR7o1XNINoAj9aQK8SX3FbdahGRvdD&#10;tajrZTUCdhFBGyLO3h4f5brgW2t0erCWTBJDK5lbKhFL3ORYrVeq2aKKvdMnGuodLLxygZueoW5V&#10;UmKH7g2UdxqBwKaZBl+BtU6booHVzOv/1Dz1Kpqihc2heLaJPg5W3++f4iOKNP2AiQeYDRkjNcTJ&#10;rGey6AUC+zZfst/8FZlMXHA5O3o4u2imJDQnl18vL7lMaH5aXCzqq4sMWh2xMmZESj8NeJEPrUQe&#10;UgFV+1+UjqUvJfzfK5t8StNmEq5jOlcvVDfQHVgBL2F64GAHGFupBxelGHmwraQ/O4VGCkzDDZQ9&#10;yCwCfN8lsK50zNBHnFNHtrtwPq1Gnue/91L1usDrvwAAAP//AwBQSwMEFAAGAAgAAAAhAN0hXire&#10;AAAACgEAAA8AAABkcnMvZG93bnJldi54bWxMj8tOwzAQRfdI/IM1SGxQa6eQqg1xKh5CYtsAezee&#10;JhHxOIrdJvl7piu6HN2je8/ku8l14oxDaD1pSJYKBFLlbUu1hu+vj8UGRIiGrOk8oYYZA+yK25vc&#10;ZNaPtMdzGWvBJRQyo6GJsc+kDFWDzoSl75E4O/rBmcjnUEs7mJHLXSdXSq2lMy3xQmN6fGuw+i1P&#10;TkN8j623Pw/q6Pdj+jp/lkG6Wev7u+nlGUTEKf7DcNFndSjY6eBPZIPoNGxVumZUwyJJViCY2D6l&#10;jyAOl2gDssjl9QvFHwAAAP//AwBQSwECLQAUAAYACAAAACEAtoM4kv4AAADhAQAAEwAAAAAAAAAA&#10;AAAAAAAAAAAAW0NvbnRlbnRfVHlwZXNdLnhtbFBLAQItABQABgAIAAAAIQA4/SH/1gAAAJQBAAAL&#10;AAAAAAAAAAAAAAAAAC8BAABfcmVscy8ucmVsc1BLAQItABQABgAIAAAAIQC0ZenRlQEAAAgDAAAO&#10;AAAAAAAAAAAAAAAAAC4CAABkcnMvZTJvRG9jLnhtbFBLAQItABQABgAIAAAAIQDdIV4q3gAAAAoB&#10;AAAPAAAAAAAAAAAAAAAAAO8DAABkcnMvZG93bnJldi54bWxQSwUGAAAAAAQABADzAAAA+gQAAAAA&#10;" filled="f" stroked="f">
                <v:textbox>
                  <w:txbxContent>
                    <w:p w14:paraId="786A8FC4" w14:textId="14DD5D58" w:rsidR="00725862" w:rsidRPr="00725862" w:rsidRDefault="00725862" w:rsidP="00725862">
                      <w:pPr>
                        <w:jc w:val="center"/>
                        <w:rPr>
                          <w:rFonts w:ascii="PT Sans" w:hAnsi="PT Sans"/>
                          <w:b/>
                          <w:bCs/>
                          <w:color w:val="FF0000"/>
                          <w:sz w:val="16"/>
                          <w:szCs w:val="16"/>
                        </w:rPr>
                      </w:pPr>
                      <w:r>
                        <w:rPr>
                          <w:rFonts w:ascii="PT Sans" w:hAnsi="PT Sans"/>
                          <w:b/>
                          <w:bCs/>
                          <w:color w:val="FF0000"/>
                          <w:sz w:val="16"/>
                          <w:szCs w:val="16"/>
                        </w:rPr>
                        <w:t>teuer</w:t>
                      </w:r>
                    </w:p>
                  </w:txbxContent>
                </v:textbox>
                <w10:wrap anchorx="margin"/>
              </v:shape>
            </w:pict>
          </mc:Fallback>
        </mc:AlternateContent>
      </w:r>
      <w:bookmarkEnd w:id="2"/>
      <w:bookmarkEnd w:id="3"/>
      <w:r w:rsidR="00DE1C69" w:rsidRPr="00DE1C69">
        <w:rPr>
          <w:rFonts w:ascii="PT Sans" w:eastAsia="Calibri" w:hAnsi="PT Sans" w:cs="Arial"/>
          <w:noProof/>
          <w:lang w:eastAsia="de-DE"/>
        </w:rPr>
        <w:t xml:space="preserve">Die </w:t>
      </w:r>
      <w:r w:rsidR="00F934C4">
        <w:rPr>
          <w:rFonts w:ascii="PT Sans" w:eastAsia="Calibri" w:hAnsi="PT Sans" w:cs="Arial"/>
          <w:noProof/>
          <w:lang w:eastAsia="de-DE"/>
        </w:rPr>
        <w:t xml:space="preserve">rechnerischen </w:t>
      </w:r>
      <w:r>
        <w:rPr>
          <w:rFonts w:ascii="PT Sans" w:eastAsia="Calibri" w:hAnsi="PT Sans" w:cs="Arial"/>
          <w:noProof/>
          <w:lang w:eastAsia="de-DE"/>
        </w:rPr>
        <w:t>Ertragserwartungen</w:t>
      </w:r>
      <w:r w:rsidR="00DE1C69" w:rsidRPr="00DE1C69">
        <w:rPr>
          <w:rFonts w:ascii="PT Sans" w:eastAsia="Calibri" w:hAnsi="PT Sans" w:cs="Arial"/>
          <w:noProof/>
          <w:lang w:eastAsia="de-DE"/>
        </w:rPr>
        <w:t xml:space="preserve"> </w:t>
      </w:r>
      <w:r>
        <w:rPr>
          <w:rFonts w:ascii="PT Sans" w:eastAsia="Calibri" w:hAnsi="PT Sans" w:cs="Arial"/>
          <w:noProof/>
          <w:lang w:eastAsia="de-DE"/>
        </w:rPr>
        <w:t xml:space="preserve">über zehn Jahre </w:t>
      </w:r>
      <w:r w:rsidR="00432B40">
        <w:rPr>
          <w:rFonts w:ascii="PT Sans" w:eastAsia="Calibri" w:hAnsi="PT Sans" w:cs="Arial"/>
          <w:noProof/>
          <w:lang w:eastAsia="de-DE"/>
        </w:rPr>
        <w:t xml:space="preserve">hielten sich </w:t>
      </w:r>
      <w:r w:rsidR="00DE1C69" w:rsidRPr="00DE1C69">
        <w:rPr>
          <w:rFonts w:ascii="PT Sans" w:eastAsia="Calibri" w:hAnsi="PT Sans" w:cs="Arial"/>
          <w:noProof/>
          <w:lang w:eastAsia="de-DE"/>
        </w:rPr>
        <w:t xml:space="preserve">für </w:t>
      </w:r>
      <w:r w:rsidR="00DE1C69">
        <w:rPr>
          <w:rFonts w:ascii="PT Sans" w:eastAsia="Calibri" w:hAnsi="PT Sans" w:cs="Arial"/>
          <w:noProof/>
          <w:lang w:eastAsia="de-DE"/>
        </w:rPr>
        <w:t>Industrieländeraktien</w:t>
      </w:r>
      <w:r w:rsidR="00DE1C69" w:rsidRPr="00DE1C69">
        <w:rPr>
          <w:rFonts w:ascii="PT Sans" w:eastAsia="Calibri" w:hAnsi="PT Sans" w:cs="Arial"/>
          <w:noProof/>
          <w:lang w:eastAsia="de-DE"/>
        </w:rPr>
        <w:t xml:space="preserve"> seit Jahr</w:t>
      </w:r>
      <w:r w:rsidR="000B1AB8">
        <w:rPr>
          <w:rFonts w:ascii="PT Sans" w:eastAsia="Calibri" w:hAnsi="PT Sans" w:cs="Arial"/>
          <w:noProof/>
          <w:lang w:eastAsia="de-DE"/>
        </w:rPr>
        <w:t>-</w:t>
      </w:r>
      <w:r w:rsidR="00DE1C69" w:rsidRPr="00DE1C69">
        <w:rPr>
          <w:rFonts w:ascii="PT Sans" w:eastAsia="Calibri" w:hAnsi="PT Sans" w:cs="Arial"/>
          <w:noProof/>
          <w:lang w:eastAsia="de-DE"/>
        </w:rPr>
        <w:t xml:space="preserve">esanfang </w:t>
      </w:r>
      <w:r w:rsidR="00432B40" w:rsidRPr="00BB36EC">
        <w:rPr>
          <w:rFonts w:ascii="PT Sans" w:eastAsia="Calibri" w:hAnsi="PT Sans" w:cs="Arial"/>
          <w:noProof/>
          <w:lang w:eastAsia="de-DE"/>
        </w:rPr>
        <w:t>bei 5</w:t>
      </w:r>
      <w:r w:rsidR="00DE1C69" w:rsidRPr="00BB36EC">
        <w:rPr>
          <w:rFonts w:ascii="PT Sans" w:eastAsia="Calibri" w:hAnsi="PT Sans" w:cs="Arial"/>
          <w:noProof/>
          <w:lang w:eastAsia="de-DE"/>
        </w:rPr>
        <w:t>,</w:t>
      </w:r>
      <w:r w:rsidR="00432B40" w:rsidRPr="00BB36EC">
        <w:rPr>
          <w:rFonts w:ascii="PT Sans" w:eastAsia="Calibri" w:hAnsi="PT Sans" w:cs="Arial"/>
          <w:noProof/>
          <w:lang w:eastAsia="de-DE"/>
        </w:rPr>
        <w:t>9</w:t>
      </w:r>
      <w:r w:rsidR="00DE1C69" w:rsidRPr="00BB36EC">
        <w:rPr>
          <w:rFonts w:ascii="PT Sans" w:eastAsia="Calibri" w:hAnsi="PT Sans" w:cs="Arial"/>
          <w:noProof/>
          <w:lang w:eastAsia="de-DE"/>
        </w:rPr>
        <w:t xml:space="preserve"> % p</w:t>
      </w:r>
      <w:r w:rsidR="00612BC8" w:rsidRPr="00BB36EC">
        <w:rPr>
          <w:rFonts w:ascii="PT Sans" w:eastAsia="Calibri" w:hAnsi="PT Sans" w:cs="Arial"/>
          <w:noProof/>
          <w:lang w:eastAsia="de-DE"/>
        </w:rPr>
        <w:t>ro Jahr</w:t>
      </w:r>
      <w:r w:rsidR="00DE1C69" w:rsidRPr="00DE1C69">
        <w:rPr>
          <w:rFonts w:ascii="PT Sans" w:eastAsia="Calibri" w:hAnsi="PT Sans" w:cs="Arial"/>
          <w:noProof/>
          <w:lang w:eastAsia="de-DE"/>
        </w:rPr>
        <w:t>.</w:t>
      </w:r>
      <w:r w:rsidR="007852A0">
        <w:rPr>
          <w:rFonts w:ascii="PT Sans" w:eastAsia="Calibri" w:hAnsi="PT Sans" w:cs="Arial"/>
          <w:noProof/>
          <w:vertAlign w:val="superscript"/>
          <w:lang w:eastAsia="de-DE"/>
        </w:rPr>
        <w:t>3</w:t>
      </w:r>
      <w:r w:rsidR="00DE1C69" w:rsidRPr="00DE1C69">
        <w:rPr>
          <w:rFonts w:ascii="PT Sans" w:eastAsia="Calibri" w:hAnsi="PT Sans" w:cs="Arial"/>
          <w:noProof/>
          <w:lang w:eastAsia="de-DE"/>
        </w:rPr>
        <w:t xml:space="preserve"> </w:t>
      </w:r>
      <w:r>
        <w:rPr>
          <w:rFonts w:ascii="PT Sans" w:eastAsia="Calibri" w:hAnsi="PT Sans" w:cs="Arial"/>
          <w:noProof/>
          <w:lang w:eastAsia="de-DE"/>
        </w:rPr>
        <w:t xml:space="preserve">Die Werte haben sich nach den Kursrückgängen zugunsten der </w:t>
      </w:r>
      <w:r w:rsidR="00DE1C69" w:rsidRPr="00DE1C69">
        <w:rPr>
          <w:rFonts w:ascii="PT Sans" w:eastAsia="Calibri" w:hAnsi="PT Sans" w:cs="Arial"/>
          <w:noProof/>
          <w:lang w:eastAsia="de-DE"/>
        </w:rPr>
        <w:t xml:space="preserve">USA </w:t>
      </w:r>
      <w:r>
        <w:rPr>
          <w:rFonts w:ascii="PT Sans" w:eastAsia="Calibri" w:hAnsi="PT Sans" w:cs="Arial"/>
          <w:noProof/>
          <w:lang w:eastAsia="de-DE"/>
        </w:rPr>
        <w:t xml:space="preserve">verschoben. </w:t>
      </w:r>
      <w:r w:rsidR="00F934C4">
        <w:rPr>
          <w:rFonts w:ascii="PT Sans" w:eastAsia="Calibri" w:hAnsi="PT Sans" w:cs="Arial"/>
          <w:noProof/>
          <w:lang w:eastAsia="de-DE"/>
        </w:rPr>
        <w:t>D</w:t>
      </w:r>
      <w:r w:rsidR="00DE1C69" w:rsidRPr="00DE1C69">
        <w:rPr>
          <w:rFonts w:ascii="PT Sans" w:eastAsia="Calibri" w:hAnsi="PT Sans" w:cs="Arial"/>
          <w:noProof/>
          <w:lang w:eastAsia="de-DE"/>
        </w:rPr>
        <w:t xml:space="preserve">ie Bewertungen europäischer Aktien </w:t>
      </w:r>
      <w:r w:rsidR="007F61E5">
        <w:rPr>
          <w:rFonts w:ascii="PT Sans" w:eastAsia="Calibri" w:hAnsi="PT Sans" w:cs="Arial"/>
          <w:noProof/>
          <w:lang w:eastAsia="de-DE"/>
        </w:rPr>
        <w:t xml:space="preserve">liegen </w:t>
      </w:r>
      <w:r w:rsidR="00DE1C69" w:rsidRPr="00DE1C69">
        <w:rPr>
          <w:rFonts w:ascii="PT Sans" w:eastAsia="Calibri" w:hAnsi="PT Sans" w:cs="Arial"/>
          <w:noProof/>
          <w:lang w:eastAsia="de-DE"/>
        </w:rPr>
        <w:t>nun auf Augenhöhe mit dem US-Markt.</w:t>
      </w:r>
      <w:r w:rsidR="00F934C4">
        <w:rPr>
          <w:rFonts w:ascii="PT Sans" w:eastAsia="Calibri" w:hAnsi="PT Sans" w:cs="Arial"/>
          <w:noProof/>
          <w:vertAlign w:val="superscript"/>
          <w:lang w:eastAsia="de-DE"/>
        </w:rPr>
        <w:t>1</w:t>
      </w:r>
      <w:r w:rsidR="00DE1C69" w:rsidRPr="00DE1C69">
        <w:rPr>
          <w:rFonts w:ascii="PT Sans" w:eastAsia="Calibri" w:hAnsi="PT Sans" w:cs="Arial"/>
          <w:noProof/>
          <w:lang w:eastAsia="de-DE"/>
        </w:rPr>
        <w:t xml:space="preserve"> Fast alle Regionen außer Indien zeigen Aufwärts</w:t>
      </w:r>
      <w:r w:rsidR="000B1AB8">
        <w:rPr>
          <w:rFonts w:ascii="PT Sans" w:eastAsia="Calibri" w:hAnsi="PT Sans" w:cs="Arial"/>
          <w:noProof/>
          <w:lang w:eastAsia="de-DE"/>
        </w:rPr>
        <w:t>-</w:t>
      </w:r>
      <w:r w:rsidR="00DE1C69" w:rsidRPr="00DE1C69">
        <w:rPr>
          <w:rFonts w:ascii="PT Sans" w:eastAsia="Calibri" w:hAnsi="PT Sans" w:cs="Arial"/>
          <w:noProof/>
          <w:lang w:eastAsia="de-DE"/>
        </w:rPr>
        <w:t xml:space="preserve">potenzial. </w:t>
      </w:r>
      <w:r w:rsidR="00F934C4">
        <w:rPr>
          <w:rFonts w:ascii="PT Sans" w:eastAsia="Calibri" w:hAnsi="PT Sans" w:cs="Arial"/>
          <w:noProof/>
          <w:lang w:eastAsia="de-DE"/>
        </w:rPr>
        <w:t>P</w:t>
      </w:r>
      <w:r w:rsidR="00DE1C69" w:rsidRPr="00DE1C69">
        <w:rPr>
          <w:rFonts w:ascii="PT Sans" w:eastAsia="Calibri" w:hAnsi="PT Sans" w:cs="Arial"/>
          <w:noProof/>
          <w:lang w:eastAsia="de-DE"/>
        </w:rPr>
        <w:t xml:space="preserve">ositive Szenarien </w:t>
      </w:r>
      <w:r w:rsidR="00F934C4">
        <w:rPr>
          <w:rFonts w:ascii="PT Sans" w:eastAsia="Calibri" w:hAnsi="PT Sans" w:cs="Arial"/>
          <w:noProof/>
          <w:lang w:eastAsia="de-DE"/>
        </w:rPr>
        <w:t>für Europa, z. B.</w:t>
      </w:r>
      <w:r w:rsidR="00DE1C69" w:rsidRPr="00DE1C69">
        <w:rPr>
          <w:rFonts w:ascii="PT Sans" w:eastAsia="Calibri" w:hAnsi="PT Sans" w:cs="Arial"/>
          <w:noProof/>
          <w:lang w:eastAsia="de-DE"/>
        </w:rPr>
        <w:t xml:space="preserve"> </w:t>
      </w:r>
      <w:r w:rsidR="00F934C4">
        <w:rPr>
          <w:rFonts w:ascii="PT Sans" w:eastAsia="Calibri" w:hAnsi="PT Sans" w:cs="Arial"/>
          <w:noProof/>
          <w:lang w:eastAsia="de-DE"/>
        </w:rPr>
        <w:t>ein mögliches</w:t>
      </w:r>
      <w:r w:rsidR="00DE1C69" w:rsidRPr="00DE1C69">
        <w:rPr>
          <w:rFonts w:ascii="PT Sans" w:eastAsia="Calibri" w:hAnsi="PT Sans" w:cs="Arial"/>
          <w:noProof/>
          <w:lang w:eastAsia="de-DE"/>
        </w:rPr>
        <w:t xml:space="preserve"> Ende des Ukraine-Kriegs</w:t>
      </w:r>
      <w:r w:rsidR="007F61E5">
        <w:rPr>
          <w:rFonts w:ascii="PT Sans" w:eastAsia="Calibri" w:hAnsi="PT Sans" w:cs="Arial"/>
          <w:noProof/>
          <w:lang w:eastAsia="de-DE"/>
        </w:rPr>
        <w:t xml:space="preserve"> </w:t>
      </w:r>
      <w:r w:rsidR="00F934C4">
        <w:rPr>
          <w:rFonts w:ascii="PT Sans" w:eastAsia="Calibri" w:hAnsi="PT Sans" w:cs="Arial"/>
          <w:noProof/>
          <w:lang w:eastAsia="de-DE"/>
        </w:rPr>
        <w:t xml:space="preserve">und </w:t>
      </w:r>
      <w:r w:rsidR="00DE1C69" w:rsidRPr="00DE1C69">
        <w:rPr>
          <w:rFonts w:ascii="PT Sans" w:eastAsia="Calibri" w:hAnsi="PT Sans" w:cs="Arial"/>
          <w:noProof/>
          <w:lang w:eastAsia="de-DE"/>
        </w:rPr>
        <w:t>Investitions</w:t>
      </w:r>
      <w:r w:rsidR="007F61E5">
        <w:rPr>
          <w:rFonts w:ascii="PT Sans" w:eastAsia="Calibri" w:hAnsi="PT Sans" w:cs="Arial"/>
          <w:noProof/>
          <w:lang w:eastAsia="de-DE"/>
        </w:rPr>
        <w:t>-</w:t>
      </w:r>
      <w:r w:rsidR="00DE1C69" w:rsidRPr="00DE1C69">
        <w:rPr>
          <w:rFonts w:ascii="PT Sans" w:eastAsia="Calibri" w:hAnsi="PT Sans" w:cs="Arial"/>
          <w:noProof/>
          <w:lang w:eastAsia="de-DE"/>
        </w:rPr>
        <w:t>programme</w:t>
      </w:r>
      <w:r w:rsidR="00F934C4">
        <w:rPr>
          <w:rFonts w:ascii="PT Sans" w:eastAsia="Calibri" w:hAnsi="PT Sans" w:cs="Arial"/>
          <w:noProof/>
          <w:lang w:eastAsia="de-DE"/>
        </w:rPr>
        <w:t>, veranlassen Anlager</w:t>
      </w:r>
      <w:r w:rsidR="007F61E5">
        <w:rPr>
          <w:rFonts w:ascii="PT Sans" w:eastAsia="Calibri" w:hAnsi="PT Sans" w:cs="Arial"/>
          <w:noProof/>
          <w:lang w:eastAsia="de-DE"/>
        </w:rPr>
        <w:t xml:space="preserve">, </w:t>
      </w:r>
      <w:r w:rsidR="00F934C4">
        <w:rPr>
          <w:rFonts w:ascii="PT Sans" w:eastAsia="Calibri" w:hAnsi="PT Sans" w:cs="Arial"/>
          <w:noProof/>
          <w:lang w:eastAsia="de-DE"/>
        </w:rPr>
        <w:t>ihr Geld aus den USA zu verlagern</w:t>
      </w:r>
      <w:r w:rsidR="00DE1C69" w:rsidRPr="00DE1C69">
        <w:rPr>
          <w:rFonts w:ascii="PT Sans" w:eastAsia="Calibri" w:hAnsi="PT Sans" w:cs="Arial"/>
          <w:noProof/>
          <w:lang w:eastAsia="de-DE"/>
        </w:rPr>
        <w:t>. Noch</w:t>
      </w:r>
      <w:r w:rsidR="00F934C4">
        <w:rPr>
          <w:rFonts w:ascii="PT Sans" w:eastAsia="Calibri" w:hAnsi="PT Sans" w:cs="Arial"/>
          <w:noProof/>
          <w:lang w:eastAsia="de-DE"/>
        </w:rPr>
        <w:t xml:space="preserve"> ist dies</w:t>
      </w:r>
      <w:r w:rsidR="00DE1C69" w:rsidRPr="00DE1C69">
        <w:rPr>
          <w:rFonts w:ascii="PT Sans" w:eastAsia="Calibri" w:hAnsi="PT Sans" w:cs="Arial"/>
          <w:noProof/>
          <w:lang w:eastAsia="de-DE"/>
        </w:rPr>
        <w:t xml:space="preserve"> kurzfristig orientiert, daher bleibt abzuwarten, ob sich </w:t>
      </w:r>
      <w:r w:rsidR="007F61E5">
        <w:rPr>
          <w:rFonts w:ascii="PT Sans" w:eastAsia="Calibri" w:hAnsi="PT Sans" w:cs="Arial"/>
          <w:noProof/>
          <w:lang w:eastAsia="de-DE"/>
        </w:rPr>
        <w:t xml:space="preserve">eine Europa-Stärke an den Börsen als </w:t>
      </w:r>
      <w:r w:rsidR="00DE1C69" w:rsidRPr="00DE1C69">
        <w:rPr>
          <w:rFonts w:ascii="PT Sans" w:eastAsia="Calibri" w:hAnsi="PT Sans" w:cs="Arial"/>
          <w:noProof/>
          <w:lang w:eastAsia="de-DE"/>
        </w:rPr>
        <w:t xml:space="preserve">Trendwechsel etabliert. </w:t>
      </w:r>
    </w:p>
    <w:p w14:paraId="651F36CE" w14:textId="2EFD0449" w:rsidR="002564D0" w:rsidRPr="0027769D" w:rsidRDefault="007F61E5" w:rsidP="0027769D">
      <w:pPr>
        <w:spacing w:before="120" w:after="120"/>
        <w:jc w:val="both"/>
        <w:rPr>
          <w:rFonts w:ascii="PT Sans" w:eastAsia="Calibri" w:hAnsi="PT Sans" w:cs="Arial"/>
          <w:b/>
          <w:color w:val="384B68"/>
        </w:rPr>
      </w:pPr>
      <w:r>
        <w:rPr>
          <w:rFonts w:ascii="PT Sans" w:eastAsia="Calibri" w:hAnsi="PT Sans" w:cs="Arial"/>
          <w:noProof/>
          <w:lang w:eastAsia="de-DE"/>
        </w:rPr>
        <w:lastRenderedPageBreak/>
        <w:t>Anleger erhoffen sich von US-Untern</w:t>
      </w:r>
      <w:r w:rsidR="00431114">
        <w:rPr>
          <w:rFonts w:ascii="PT Sans" w:eastAsia="Calibri" w:hAnsi="PT Sans" w:cs="Arial"/>
          <w:noProof/>
          <w:lang w:eastAsia="de-DE"/>
        </w:rPr>
        <w:t>e</w:t>
      </w:r>
      <w:r>
        <w:rPr>
          <w:rFonts w:ascii="PT Sans" w:eastAsia="Calibri" w:hAnsi="PT Sans" w:cs="Arial"/>
          <w:noProof/>
          <w:lang w:eastAsia="de-DE"/>
        </w:rPr>
        <w:t xml:space="preserve">hmen weiterhin stark wachsende Unternehmensgewinne. </w:t>
      </w:r>
      <w:r w:rsidR="00DE1C69" w:rsidRPr="00DE1C69">
        <w:rPr>
          <w:rFonts w:ascii="PT Sans" w:eastAsia="Calibri" w:hAnsi="PT Sans" w:cs="Arial"/>
          <w:noProof/>
          <w:lang w:eastAsia="de-DE"/>
        </w:rPr>
        <w:t xml:space="preserve">Enttäuschungen </w:t>
      </w:r>
      <w:r>
        <w:rPr>
          <w:rFonts w:ascii="PT Sans" w:eastAsia="Calibri" w:hAnsi="PT Sans" w:cs="Arial"/>
          <w:noProof/>
          <w:lang w:eastAsia="de-DE"/>
        </w:rPr>
        <w:t>können sich daher in Kurseinbrüchen widerspiegeln.</w:t>
      </w:r>
      <w:r w:rsidR="00DE1C69" w:rsidRPr="00DE1C69">
        <w:rPr>
          <w:rFonts w:ascii="PT Sans" w:eastAsia="Calibri" w:hAnsi="PT Sans" w:cs="Arial"/>
          <w:noProof/>
          <w:lang w:eastAsia="de-DE"/>
        </w:rPr>
        <w:t xml:space="preserve"> Investments in die Reindustrialisierung der USA haben sich noch nicht ausgezahlt. Wenn sie wieder in </w:t>
      </w:r>
      <w:r>
        <w:rPr>
          <w:rFonts w:ascii="PT Sans" w:eastAsia="Calibri" w:hAnsi="PT Sans" w:cs="Arial"/>
          <w:noProof/>
          <w:lang w:eastAsia="de-DE"/>
        </w:rPr>
        <w:t xml:space="preserve">Donald Trumps </w:t>
      </w:r>
      <w:r w:rsidR="00DE1C69" w:rsidRPr="00DE1C69">
        <w:rPr>
          <w:rFonts w:ascii="PT Sans" w:eastAsia="Calibri" w:hAnsi="PT Sans" w:cs="Arial"/>
          <w:noProof/>
          <w:lang w:eastAsia="de-DE"/>
        </w:rPr>
        <w:t xml:space="preserve">Fokus rücken, könnten </w:t>
      </w:r>
      <w:r>
        <w:rPr>
          <w:rFonts w:ascii="PT Sans" w:eastAsia="Calibri" w:hAnsi="PT Sans" w:cs="Arial"/>
          <w:noProof/>
          <w:lang w:eastAsia="de-DE"/>
        </w:rPr>
        <w:t xml:space="preserve">besonders </w:t>
      </w:r>
      <w:r w:rsidR="00DE1C69" w:rsidRPr="00DE1C69">
        <w:rPr>
          <w:rFonts w:ascii="PT Sans" w:eastAsia="Calibri" w:hAnsi="PT Sans" w:cs="Arial"/>
          <w:noProof/>
          <w:lang w:eastAsia="de-DE"/>
        </w:rPr>
        <w:t xml:space="preserve">kleine und mittelständische Unternehmen profitieren. </w:t>
      </w:r>
      <w:r w:rsidR="00DE1C69">
        <w:rPr>
          <w:rFonts w:ascii="PT Sans" w:eastAsia="Calibri" w:hAnsi="PT Sans" w:cs="Arial"/>
          <w:noProof/>
          <w:lang w:eastAsia="de-DE"/>
        </w:rPr>
        <w:t>Ein</w:t>
      </w:r>
      <w:r w:rsidR="00207393">
        <w:rPr>
          <w:rFonts w:ascii="PT Sans" w:eastAsia="Calibri" w:hAnsi="PT Sans" w:cs="Arial"/>
          <w:noProof/>
          <w:lang w:eastAsia="de-DE"/>
        </w:rPr>
        <w:t xml:space="preserve">e Rezession </w:t>
      </w:r>
      <w:r w:rsidR="00DE1C69">
        <w:rPr>
          <w:rFonts w:ascii="PT Sans" w:eastAsia="Calibri" w:hAnsi="PT Sans" w:cs="Arial"/>
          <w:noProof/>
          <w:lang w:eastAsia="de-DE"/>
        </w:rPr>
        <w:t xml:space="preserve">in den USA </w:t>
      </w:r>
      <w:r w:rsidR="00207393">
        <w:rPr>
          <w:rFonts w:ascii="PT Sans" w:eastAsia="Calibri" w:hAnsi="PT Sans" w:cs="Arial"/>
          <w:noProof/>
          <w:lang w:eastAsia="de-DE"/>
        </w:rPr>
        <w:t xml:space="preserve">und der Welt </w:t>
      </w:r>
      <w:r w:rsidR="00DE1C69">
        <w:rPr>
          <w:rFonts w:ascii="PT Sans" w:eastAsia="Calibri" w:hAnsi="PT Sans" w:cs="Arial"/>
          <w:noProof/>
          <w:lang w:eastAsia="de-DE"/>
        </w:rPr>
        <w:t>scheint nicht mehr ausgeschlossen.</w:t>
      </w:r>
      <w:r w:rsidR="00DE1C69" w:rsidRPr="00DE1C69">
        <w:rPr>
          <w:rFonts w:ascii="PT Sans" w:eastAsia="Calibri" w:hAnsi="PT Sans" w:cs="Arial"/>
          <w:noProof/>
          <w:lang w:eastAsia="de-DE"/>
        </w:rPr>
        <w:t xml:space="preserve"> Es könnte sich </w:t>
      </w:r>
      <w:r>
        <w:rPr>
          <w:rFonts w:ascii="PT Sans" w:eastAsia="Calibri" w:hAnsi="PT Sans" w:cs="Arial"/>
          <w:noProof/>
          <w:lang w:eastAsia="de-DE"/>
        </w:rPr>
        <w:t xml:space="preserve">sogar </w:t>
      </w:r>
      <w:r w:rsidR="00DE1C69" w:rsidRPr="00DE1C69">
        <w:rPr>
          <w:rFonts w:ascii="PT Sans" w:eastAsia="Calibri" w:hAnsi="PT Sans" w:cs="Arial"/>
          <w:noProof/>
          <w:lang w:eastAsia="de-DE"/>
        </w:rPr>
        <w:t xml:space="preserve">ein Paradigmenwechsel in den USA abzeichnen: Das schuldenfinanzierte Wachstum </w:t>
      </w:r>
      <w:r>
        <w:rPr>
          <w:rFonts w:ascii="PT Sans" w:eastAsia="Calibri" w:hAnsi="PT Sans" w:cs="Arial"/>
          <w:noProof/>
          <w:lang w:eastAsia="de-DE"/>
        </w:rPr>
        <w:t xml:space="preserve">aber auch </w:t>
      </w:r>
      <w:r w:rsidR="00DE1C69" w:rsidRPr="00DE1C69">
        <w:rPr>
          <w:rFonts w:ascii="PT Sans" w:eastAsia="Calibri" w:hAnsi="PT Sans" w:cs="Arial"/>
          <w:noProof/>
          <w:lang w:eastAsia="de-DE"/>
        </w:rPr>
        <w:t xml:space="preserve">Subventionen der Chip- und KI-Industrie </w:t>
      </w:r>
      <w:r w:rsidR="00207393">
        <w:rPr>
          <w:rFonts w:ascii="PT Sans" w:eastAsia="Calibri" w:hAnsi="PT Sans" w:cs="Arial"/>
          <w:noProof/>
          <w:lang w:eastAsia="de-DE"/>
        </w:rPr>
        <w:t xml:space="preserve">und die gesamte Weltwirtschaftsordnung </w:t>
      </w:r>
      <w:r w:rsidR="00DE1C69" w:rsidRPr="00DE1C69">
        <w:rPr>
          <w:rFonts w:ascii="PT Sans" w:eastAsia="Calibri" w:hAnsi="PT Sans" w:cs="Arial"/>
          <w:noProof/>
          <w:lang w:eastAsia="de-DE"/>
        </w:rPr>
        <w:t xml:space="preserve">stehen unter Donald Trump zur Disposition. Es ist möglich, dass die bisherige US-Dominanz nicht in gleichem Maße wie bisher fortgesetzt wird. </w:t>
      </w:r>
      <w:r w:rsidR="00D0044C">
        <w:rPr>
          <w:rFonts w:ascii="PT Sans" w:eastAsia="Calibri" w:hAnsi="PT Sans" w:cs="Arial"/>
          <w:noProof/>
          <w:lang w:eastAsia="de-DE"/>
        </w:rPr>
        <w:t>Übermäßige e</w:t>
      </w:r>
      <w:r w:rsidR="00431114">
        <w:rPr>
          <w:rFonts w:ascii="PT Sans" w:eastAsia="Calibri" w:hAnsi="PT Sans" w:cs="Arial"/>
          <w:noProof/>
          <w:lang w:eastAsia="de-DE"/>
        </w:rPr>
        <w:t>inseitige Investments</w:t>
      </w:r>
      <w:r w:rsidR="00D0044C">
        <w:rPr>
          <w:rFonts w:ascii="PT Sans" w:eastAsia="Calibri" w:hAnsi="PT Sans" w:cs="Arial"/>
          <w:noProof/>
          <w:lang w:eastAsia="de-DE"/>
        </w:rPr>
        <w:t xml:space="preserve"> in</w:t>
      </w:r>
      <w:r w:rsidR="00431114">
        <w:rPr>
          <w:rFonts w:ascii="PT Sans" w:eastAsia="Calibri" w:hAnsi="PT Sans" w:cs="Arial"/>
          <w:noProof/>
          <w:lang w:eastAsia="de-DE"/>
        </w:rPr>
        <w:t xml:space="preserve"> </w:t>
      </w:r>
      <w:r w:rsidR="00DE1C69" w:rsidRPr="00DE1C69">
        <w:rPr>
          <w:rFonts w:ascii="PT Sans" w:eastAsia="Calibri" w:hAnsi="PT Sans" w:cs="Arial"/>
          <w:noProof/>
          <w:lang w:eastAsia="de-DE"/>
        </w:rPr>
        <w:t>bestimmte Länder und Sektoren stellen unter diesen Voraussetzungen das größte Risiko für Anleger dar.</w:t>
      </w:r>
      <w:r w:rsidR="00A52E30" w:rsidRPr="002564D0">
        <w:t xml:space="preserve"> </w:t>
      </w:r>
    </w:p>
    <w:p w14:paraId="3F4F5A15" w14:textId="3598EF7E" w:rsidR="00A3062F" w:rsidRPr="0001783A" w:rsidRDefault="00725862" w:rsidP="004B28EB">
      <w:pPr>
        <w:spacing w:before="120" w:after="120" w:line="240" w:lineRule="auto"/>
        <w:ind w:left="425" w:right="119"/>
        <w:jc w:val="both"/>
        <w:rPr>
          <w:rFonts w:ascii="PT Sans" w:eastAsia="Calibri" w:hAnsi="PT Sans" w:cs="Arial"/>
          <w:b/>
          <w:color w:val="384B68"/>
        </w:rPr>
      </w:pPr>
      <w:r w:rsidRPr="00104517">
        <w:rPr>
          <w:rFonts w:ascii="PT Sans" w:hAnsi="PT Sans" w:cs="Arial"/>
          <w:bCs/>
          <w:noProof/>
          <w:color w:val="FF0000"/>
          <w:sz w:val="19"/>
          <w:szCs w:val="19"/>
          <w:lang w:eastAsia="de-DE"/>
        </w:rPr>
        <w:drawing>
          <wp:anchor distT="0" distB="0" distL="114300" distR="114300" simplePos="0" relativeHeight="251672622" behindDoc="0" locked="0" layoutInCell="1" allowOverlap="1" wp14:anchorId="4C4E9FF4" wp14:editId="30B88AEC">
            <wp:simplePos x="0" y="0"/>
            <wp:positionH relativeFrom="margin">
              <wp:posOffset>-3810</wp:posOffset>
            </wp:positionH>
            <wp:positionV relativeFrom="paragraph">
              <wp:posOffset>4074</wp:posOffset>
            </wp:positionV>
            <wp:extent cx="212725" cy="211455"/>
            <wp:effectExtent l="0" t="0" r="0" b="0"/>
            <wp:wrapNone/>
            <wp:docPr id="5732848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2F" w:rsidRPr="0001783A">
        <w:rPr>
          <w:rFonts w:ascii="PT Sans" w:eastAsia="Calibri" w:hAnsi="PT Sans" w:cs="Arial"/>
          <w:b/>
          <w:color w:val="384B68"/>
        </w:rPr>
        <w:t>Anleihen</w:t>
      </w:r>
    </w:p>
    <w:p w14:paraId="623FA82D" w14:textId="3B9A1F1D" w:rsidR="00A3062F" w:rsidRPr="00344011" w:rsidRDefault="00A16D8B" w:rsidP="00BF6002">
      <w:pPr>
        <w:tabs>
          <w:tab w:val="left" w:pos="3828"/>
        </w:tabs>
        <w:spacing w:before="120" w:after="0"/>
        <w:jc w:val="both"/>
        <w:rPr>
          <w:rFonts w:ascii="PT Sans" w:eastAsia="Calibri" w:hAnsi="PT Sans" w:cs="Arial"/>
          <w:noProof/>
          <w:color w:val="FF0000"/>
          <w:lang w:eastAsia="de-DE"/>
        </w:rPr>
      </w:pPr>
      <w:r w:rsidRPr="003C5EC2">
        <w:rPr>
          <w:rFonts w:ascii="PT Sans" w:hAnsi="PT Sans" w:cs="Arial"/>
          <w:bCs/>
          <w:noProof/>
          <w:sz w:val="19"/>
          <w:szCs w:val="19"/>
        </w:rPr>
        <w:drawing>
          <wp:anchor distT="0" distB="0" distL="114300" distR="114300" simplePos="0" relativeHeight="251657490" behindDoc="0" locked="0" layoutInCell="1" allowOverlap="1" wp14:anchorId="4BFAF1E6" wp14:editId="4CD8155F">
            <wp:simplePos x="0" y="0"/>
            <wp:positionH relativeFrom="column">
              <wp:posOffset>-12736</wp:posOffset>
            </wp:positionH>
            <wp:positionV relativeFrom="paragraph">
              <wp:posOffset>434196</wp:posOffset>
            </wp:positionV>
            <wp:extent cx="2905760" cy="2592070"/>
            <wp:effectExtent l="0" t="0" r="8890" b="0"/>
            <wp:wrapTight wrapText="bothSides">
              <wp:wrapPolygon edited="0">
                <wp:start x="991" y="159"/>
                <wp:lineTo x="991" y="7779"/>
                <wp:lineTo x="1274" y="8096"/>
                <wp:lineTo x="3115" y="8096"/>
                <wp:lineTo x="850" y="9842"/>
                <wp:lineTo x="1133" y="10318"/>
                <wp:lineTo x="3965" y="10953"/>
                <wp:lineTo x="1699" y="11588"/>
                <wp:lineTo x="1699" y="13176"/>
                <wp:lineTo x="0" y="14128"/>
                <wp:lineTo x="0" y="15398"/>
                <wp:lineTo x="6372" y="15716"/>
                <wp:lineTo x="6231" y="16668"/>
                <wp:lineTo x="9629" y="17145"/>
                <wp:lineTo x="15010" y="17462"/>
                <wp:lineTo x="15719" y="17462"/>
                <wp:lineTo x="20958" y="11271"/>
                <wp:lineTo x="20250" y="10953"/>
                <wp:lineTo x="21524" y="10318"/>
                <wp:lineTo x="20816" y="8096"/>
                <wp:lineTo x="21524" y="7937"/>
                <wp:lineTo x="21524" y="7779"/>
                <wp:lineTo x="20816" y="5556"/>
                <wp:lineTo x="21524" y="5556"/>
                <wp:lineTo x="21524" y="3016"/>
                <wp:lineTo x="20816" y="3016"/>
                <wp:lineTo x="21524" y="1746"/>
                <wp:lineTo x="21524" y="635"/>
                <wp:lineTo x="2407" y="159"/>
                <wp:lineTo x="991" y="159"/>
              </wp:wrapPolygon>
            </wp:wrapTight>
            <wp:docPr id="491"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235B09">
        <w:rPr>
          <w:rFonts w:ascii="PT Sans" w:hAnsi="PT Sans" w:cs="Arial"/>
          <w:bCs/>
          <w:noProof/>
        </w:rPr>
        <mc:AlternateContent>
          <mc:Choice Requires="wps">
            <w:drawing>
              <wp:anchor distT="0" distB="0" distL="114300" distR="114300" simplePos="0" relativeHeight="251657939" behindDoc="0" locked="0" layoutInCell="1" allowOverlap="1" wp14:anchorId="71FC0B48" wp14:editId="402A4A08">
                <wp:simplePos x="0" y="0"/>
                <wp:positionH relativeFrom="column">
                  <wp:posOffset>5080</wp:posOffset>
                </wp:positionH>
                <wp:positionV relativeFrom="paragraph">
                  <wp:posOffset>2375535</wp:posOffset>
                </wp:positionV>
                <wp:extent cx="2905760" cy="620395"/>
                <wp:effectExtent l="0" t="0" r="0" b="8255"/>
                <wp:wrapTight wrapText="bothSides">
                  <wp:wrapPolygon edited="0">
                    <wp:start x="425" y="0"/>
                    <wp:lineTo x="425" y="21224"/>
                    <wp:lineTo x="21100" y="21224"/>
                    <wp:lineTo x="21100" y="0"/>
                    <wp:lineTo x="425" y="0"/>
                  </wp:wrapPolygon>
                </wp:wrapTight>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620395"/>
                        </a:xfrm>
                        <a:prstGeom prst="rect">
                          <a:avLst/>
                        </a:prstGeom>
                        <a:noFill/>
                        <a:ln w="9525">
                          <a:noFill/>
                          <a:miter lim="800000"/>
                          <a:headEnd/>
                          <a:tailEnd/>
                        </a:ln>
                      </wps:spPr>
                      <wps:txbx>
                        <w:txbxContent>
                          <w:p w14:paraId="604EFB37" w14:textId="77777777" w:rsidR="00744F51" w:rsidRPr="004C3B13" w:rsidRDefault="00744F51" w:rsidP="00744F51">
                            <w:pPr>
                              <w:spacing w:after="0"/>
                              <w:rPr>
                                <w:rFonts w:ascii="PT Sans" w:hAnsi="PT Sans" w:cs="Arial"/>
                                <w:b/>
                                <w:color w:val="2C7799"/>
                                <w:sz w:val="20"/>
                                <w:szCs w:val="20"/>
                              </w:rPr>
                            </w:pPr>
                            <w:r w:rsidRPr="004C3B13">
                              <w:rPr>
                                <w:rFonts w:ascii="PT Sans" w:hAnsi="PT Sans" w:cs="Arial"/>
                                <w:b/>
                                <w:color w:val="2C7799"/>
                                <w:sz w:val="20"/>
                                <w:szCs w:val="20"/>
                              </w:rPr>
                              <w:t>Abbildung 5</w:t>
                            </w:r>
                          </w:p>
                          <w:p w14:paraId="51085D13" w14:textId="593A2A98" w:rsidR="00744F51" w:rsidRPr="004C3B13" w:rsidRDefault="00CA0AD0" w:rsidP="004446FE">
                            <w:pPr>
                              <w:rPr>
                                <w:rFonts w:ascii="PT Sans" w:hAnsi="PT Sans"/>
                                <w:color w:val="595959"/>
                                <w:sz w:val="20"/>
                                <w:szCs w:val="20"/>
                              </w:rPr>
                            </w:pPr>
                            <w:r>
                              <w:rPr>
                                <w:rFonts w:ascii="PT Sans" w:hAnsi="PT Sans" w:cs="Arial"/>
                                <w:b/>
                                <w:color w:val="595959"/>
                                <w:sz w:val="18"/>
                                <w:szCs w:val="18"/>
                              </w:rPr>
                              <w:t>Zinsen</w:t>
                            </w:r>
                            <w:r w:rsidR="004446FE" w:rsidRPr="004446FE">
                              <w:rPr>
                                <w:rFonts w:ascii="PT Sans" w:hAnsi="PT Sans" w:cs="Arial"/>
                                <w:b/>
                                <w:color w:val="595959"/>
                                <w:sz w:val="18"/>
                                <w:szCs w:val="18"/>
                              </w:rPr>
                              <w:t xml:space="preserve"> p. a.</w:t>
                            </w:r>
                            <w:r w:rsidR="004446FE" w:rsidRPr="004446FE">
                              <w:rPr>
                                <w:rFonts w:ascii="PT Sans" w:hAnsi="PT Sans" w:cs="Arial"/>
                                <w:bCs/>
                                <w:color w:val="595959"/>
                                <w:sz w:val="18"/>
                                <w:szCs w:val="18"/>
                                <w:vertAlign w:val="superscript"/>
                              </w:rPr>
                              <w:t>4</w:t>
                            </w:r>
                            <w:r w:rsidR="004446FE" w:rsidRPr="004446FE">
                              <w:rPr>
                                <w:rFonts w:ascii="PT Sans" w:hAnsi="PT Sans" w:cs="Arial"/>
                                <w:color w:val="595959"/>
                                <w:sz w:val="18"/>
                                <w:szCs w:val="18"/>
                              </w:rPr>
                              <w:t xml:space="preserve"> per </w:t>
                            </w:r>
                            <w:r w:rsidR="00AF2465">
                              <w:rPr>
                                <w:rFonts w:ascii="PT Sans" w:hAnsi="PT Sans" w:cs="Arial"/>
                                <w:color w:val="595959"/>
                                <w:sz w:val="18"/>
                                <w:szCs w:val="18"/>
                              </w:rPr>
                              <w:t>31.03.2025</w:t>
                            </w:r>
                            <w:r w:rsidR="004446FE" w:rsidRPr="004446FE">
                              <w:rPr>
                                <w:rFonts w:ascii="PT Sans" w:hAnsi="PT Sans" w:cs="Arial"/>
                                <w:color w:val="FF0000"/>
                                <w:sz w:val="18"/>
                                <w:szCs w:val="18"/>
                              </w:rPr>
                              <w:t xml:space="preserve"> </w:t>
                            </w:r>
                            <w:r w:rsidR="004446FE" w:rsidRPr="004446FE">
                              <w:rPr>
                                <w:rFonts w:ascii="PT Sans" w:hAnsi="PT Sans" w:cs="Arial"/>
                                <w:color w:val="595959"/>
                                <w:sz w:val="18"/>
                                <w:szCs w:val="18"/>
                              </w:rPr>
                              <w:t xml:space="preserve">(l) bei </w:t>
                            </w:r>
                            <w:r w:rsidR="00AF2465">
                              <w:rPr>
                                <w:rFonts w:ascii="PT Sans" w:hAnsi="PT Sans" w:cs="Arial"/>
                                <w:color w:val="595959"/>
                                <w:sz w:val="18"/>
                                <w:szCs w:val="18"/>
                              </w:rPr>
                              <w:t>Euro Staats- und Euro Unternehmens</w:t>
                            </w:r>
                            <w:r w:rsidR="00D0044C">
                              <w:rPr>
                                <w:rFonts w:ascii="PT Sans" w:hAnsi="PT Sans" w:cs="Arial"/>
                                <w:color w:val="595959"/>
                                <w:sz w:val="18"/>
                                <w:szCs w:val="18"/>
                              </w:rPr>
                              <w:t>anleihen</w:t>
                            </w:r>
                            <w:r w:rsidR="00AF2465">
                              <w:rPr>
                                <w:rFonts w:ascii="PT Sans" w:hAnsi="PT Sans" w:cs="Arial"/>
                                <w:color w:val="595959"/>
                                <w:sz w:val="18"/>
                                <w:szCs w:val="18"/>
                              </w:rPr>
                              <w:t xml:space="preserve"> höher als Anfang </w:t>
                            </w:r>
                            <w:r w:rsidR="002E6254">
                              <w:rPr>
                                <w:rFonts w:ascii="PT Sans" w:hAnsi="PT Sans" w:cs="Arial"/>
                                <w:color w:val="595959"/>
                                <w:sz w:val="18"/>
                                <w:szCs w:val="18"/>
                              </w:rPr>
                              <w:t>’</w:t>
                            </w:r>
                            <w:r w:rsidR="00AF2465">
                              <w:rPr>
                                <w:rFonts w:ascii="PT Sans" w:hAnsi="PT Sans" w:cs="Arial"/>
                                <w:color w:val="595959"/>
                                <w:sz w:val="18"/>
                                <w:szCs w:val="18"/>
                              </w:rPr>
                              <w:t>25</w:t>
                            </w:r>
                            <w:r w:rsidR="002E6254">
                              <w:rPr>
                                <w:rFonts w:ascii="PT Sans" w:hAnsi="PT Sans" w:cs="Arial"/>
                                <w:color w:val="595959"/>
                                <w:sz w:val="18"/>
                                <w:szCs w:val="18"/>
                              </w:rPr>
                              <w:t xml:space="preserve"> </w:t>
                            </w:r>
                            <w:r w:rsidR="004446FE" w:rsidRPr="004446FE">
                              <w:rPr>
                                <w:rFonts w:ascii="PT Sans" w:hAnsi="PT Sans" w:cs="Arial"/>
                                <w:color w:val="595959"/>
                                <w:sz w:val="18"/>
                                <w:szCs w:val="18"/>
                              </w:rPr>
                              <w:t>(r).</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C0B48" id="Text Box 486" o:spid="_x0000_s1046" type="#_x0000_t202" style="position:absolute;left:0;text-align:left;margin-left:.4pt;margin-top:187.05pt;width:228.8pt;height:48.85pt;z-index:25165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qj/AEAANEDAAAOAAAAZHJzL2Uyb0RvYy54bWysU8tu2zAQvBfoPxC815Jd24kFy0GaNEWB&#10;9AGk/QCaoiyiJJdd0pbSr++Ssh2jvRXVgSC52tmd2eH6ZrCGHRQGDa7m00nJmXISGu12Nf/+7eHN&#10;NWchCtcIA07V/FkFfrN5/Wrd+0rNoAPTKGQE4kLV+5p3MfqqKILslBVhAl45CraAVkQ64q5oUPSE&#10;bk0xK8tl0QM2HkGqEOj2fgzyTcZvWyXjl7YNKjJTc+ot5hXzuk1rsVmLaofCd1oe2xD/0IUV2lHR&#10;M9S9iILtUf8FZbVECNDGiQRbQNtqqTIHYjMt/2Dz1AmvMhcSJ/izTOH/wcrPhyf/FVkc3sFAA8wk&#10;gn8E+SMwB3edcDt1iwh9p0RDhadJsqL3oTqmJqlDFRLItv8EDQ1Z7CNkoKFFm1QhnozQaQDPZ9HV&#10;EJmky9mqXFwtKSQptpyVb1eLXEJUp2yPIX5QYFna1BxpqBldHB5DTN2I6vRLKubgQRuTB2sc62u+&#10;WswWOeEiYnUk3xlta35dpm90QiL53jU5OQptxj0VMO7IOhEdKcdhOzDdEIOcnFTYQvNMOiCMPqN3&#10;QZsO8BdnPXms5uHnXqDizHx0pOVqOp8nU+bDfHFFQAwvI9t8oFvhJMHUPJ62dzGbeOR7S3q3Okvx&#10;0sWxX/JNVujo8WTMy3P+6+Ulbn4DAAD//wMAUEsDBBQABgAIAAAAIQC6KEV/3gAAAAgBAAAPAAAA&#10;ZHJzL2Rvd25yZXYueG1sTI/BTsMwEETvSPyDtUjcqBNISZTGqRASB04VLULi5sbbJBCvI9tpk79n&#10;OcFtRzOaeVttZzuIM/rQO1KQrhIQSI0zPbUK3g8vdwWIEDUZPThCBQsG2NbXV5UujbvQG573sRVc&#10;QqHUCroYx1LK0HRodVi5EYm9k/NWR5a+lcbrC5fbQd4nyaO0uide6PSIzx023/vJKnhdFtd8zF9J&#10;P/pcT4PZ+fXnTqnbm/lpAyLiHP/C8IvP6FAz09FNZIIYFDB3VPCQZykItrN1kYE48pGnBci6kv8f&#10;qH8AAAD//wMAUEsBAi0AFAAGAAgAAAAhALaDOJL+AAAA4QEAABMAAAAAAAAAAAAAAAAAAAAAAFtD&#10;b250ZW50X1R5cGVzXS54bWxQSwECLQAUAAYACAAAACEAOP0h/9YAAACUAQAACwAAAAAAAAAAAAAA&#10;AAAvAQAAX3JlbHMvLnJlbHNQSwECLQAUAAYACAAAACEAm1R6o/wBAADRAwAADgAAAAAAAAAAAAAA&#10;AAAuAgAAZHJzL2Uyb0RvYy54bWxQSwECLQAUAAYACAAAACEAuihFf94AAAAIAQAADwAAAAAAAAAA&#10;AAAAAABWBAAAZHJzL2Rvd25yZXYueG1sUEsFBgAAAAAEAAQA8wAAAGEFAAAAAA==&#10;" filled="f" stroked="f">
                <v:textbox inset=",,,0">
                  <w:txbxContent>
                    <w:p w14:paraId="604EFB37" w14:textId="77777777" w:rsidR="00744F51" w:rsidRPr="004C3B13" w:rsidRDefault="00744F51" w:rsidP="00744F51">
                      <w:pPr>
                        <w:spacing w:after="0"/>
                        <w:rPr>
                          <w:rFonts w:ascii="PT Sans" w:hAnsi="PT Sans" w:cs="Arial"/>
                          <w:b/>
                          <w:color w:val="2C7799"/>
                          <w:sz w:val="20"/>
                          <w:szCs w:val="20"/>
                        </w:rPr>
                      </w:pPr>
                      <w:r w:rsidRPr="004C3B13">
                        <w:rPr>
                          <w:rFonts w:ascii="PT Sans" w:hAnsi="PT Sans" w:cs="Arial"/>
                          <w:b/>
                          <w:color w:val="2C7799"/>
                          <w:sz w:val="20"/>
                          <w:szCs w:val="20"/>
                        </w:rPr>
                        <w:t>Abbildung 5</w:t>
                      </w:r>
                    </w:p>
                    <w:p w14:paraId="51085D13" w14:textId="593A2A98" w:rsidR="00744F51" w:rsidRPr="004C3B13" w:rsidRDefault="00CA0AD0" w:rsidP="004446FE">
                      <w:pPr>
                        <w:rPr>
                          <w:rFonts w:ascii="PT Sans" w:hAnsi="PT Sans"/>
                          <w:color w:val="595959"/>
                          <w:sz w:val="20"/>
                          <w:szCs w:val="20"/>
                        </w:rPr>
                      </w:pPr>
                      <w:r>
                        <w:rPr>
                          <w:rFonts w:ascii="PT Sans" w:hAnsi="PT Sans" w:cs="Arial"/>
                          <w:b/>
                          <w:color w:val="595959"/>
                          <w:sz w:val="18"/>
                          <w:szCs w:val="18"/>
                        </w:rPr>
                        <w:t>Zinsen</w:t>
                      </w:r>
                      <w:r w:rsidR="004446FE" w:rsidRPr="004446FE">
                        <w:rPr>
                          <w:rFonts w:ascii="PT Sans" w:hAnsi="PT Sans" w:cs="Arial"/>
                          <w:b/>
                          <w:color w:val="595959"/>
                          <w:sz w:val="18"/>
                          <w:szCs w:val="18"/>
                        </w:rPr>
                        <w:t xml:space="preserve"> p. a.</w:t>
                      </w:r>
                      <w:r w:rsidR="004446FE" w:rsidRPr="004446FE">
                        <w:rPr>
                          <w:rFonts w:ascii="PT Sans" w:hAnsi="PT Sans" w:cs="Arial"/>
                          <w:bCs/>
                          <w:color w:val="595959"/>
                          <w:sz w:val="18"/>
                          <w:szCs w:val="18"/>
                          <w:vertAlign w:val="superscript"/>
                        </w:rPr>
                        <w:t>4</w:t>
                      </w:r>
                      <w:r w:rsidR="004446FE" w:rsidRPr="004446FE">
                        <w:rPr>
                          <w:rFonts w:ascii="PT Sans" w:hAnsi="PT Sans" w:cs="Arial"/>
                          <w:color w:val="595959"/>
                          <w:sz w:val="18"/>
                          <w:szCs w:val="18"/>
                        </w:rPr>
                        <w:t xml:space="preserve"> per </w:t>
                      </w:r>
                      <w:r w:rsidR="00AF2465">
                        <w:rPr>
                          <w:rFonts w:ascii="PT Sans" w:hAnsi="PT Sans" w:cs="Arial"/>
                          <w:color w:val="595959"/>
                          <w:sz w:val="18"/>
                          <w:szCs w:val="18"/>
                        </w:rPr>
                        <w:t>31.03.2025</w:t>
                      </w:r>
                      <w:r w:rsidR="004446FE" w:rsidRPr="004446FE">
                        <w:rPr>
                          <w:rFonts w:ascii="PT Sans" w:hAnsi="PT Sans" w:cs="Arial"/>
                          <w:color w:val="FF0000"/>
                          <w:sz w:val="18"/>
                          <w:szCs w:val="18"/>
                        </w:rPr>
                        <w:t xml:space="preserve"> </w:t>
                      </w:r>
                      <w:r w:rsidR="004446FE" w:rsidRPr="004446FE">
                        <w:rPr>
                          <w:rFonts w:ascii="PT Sans" w:hAnsi="PT Sans" w:cs="Arial"/>
                          <w:color w:val="595959"/>
                          <w:sz w:val="18"/>
                          <w:szCs w:val="18"/>
                        </w:rPr>
                        <w:t xml:space="preserve">(l) bei </w:t>
                      </w:r>
                      <w:r w:rsidR="00AF2465">
                        <w:rPr>
                          <w:rFonts w:ascii="PT Sans" w:hAnsi="PT Sans" w:cs="Arial"/>
                          <w:color w:val="595959"/>
                          <w:sz w:val="18"/>
                          <w:szCs w:val="18"/>
                        </w:rPr>
                        <w:t>Euro Staats- und Euro Unternehmens</w:t>
                      </w:r>
                      <w:r w:rsidR="00D0044C">
                        <w:rPr>
                          <w:rFonts w:ascii="PT Sans" w:hAnsi="PT Sans" w:cs="Arial"/>
                          <w:color w:val="595959"/>
                          <w:sz w:val="18"/>
                          <w:szCs w:val="18"/>
                        </w:rPr>
                        <w:t>anleihen</w:t>
                      </w:r>
                      <w:r w:rsidR="00AF2465">
                        <w:rPr>
                          <w:rFonts w:ascii="PT Sans" w:hAnsi="PT Sans" w:cs="Arial"/>
                          <w:color w:val="595959"/>
                          <w:sz w:val="18"/>
                          <w:szCs w:val="18"/>
                        </w:rPr>
                        <w:t xml:space="preserve"> höher als Anfang </w:t>
                      </w:r>
                      <w:r w:rsidR="002E6254">
                        <w:rPr>
                          <w:rFonts w:ascii="PT Sans" w:hAnsi="PT Sans" w:cs="Arial"/>
                          <w:color w:val="595959"/>
                          <w:sz w:val="18"/>
                          <w:szCs w:val="18"/>
                        </w:rPr>
                        <w:t>’</w:t>
                      </w:r>
                      <w:r w:rsidR="00AF2465">
                        <w:rPr>
                          <w:rFonts w:ascii="PT Sans" w:hAnsi="PT Sans" w:cs="Arial"/>
                          <w:color w:val="595959"/>
                          <w:sz w:val="18"/>
                          <w:szCs w:val="18"/>
                        </w:rPr>
                        <w:t>25</w:t>
                      </w:r>
                      <w:r w:rsidR="002E6254">
                        <w:rPr>
                          <w:rFonts w:ascii="PT Sans" w:hAnsi="PT Sans" w:cs="Arial"/>
                          <w:color w:val="595959"/>
                          <w:sz w:val="18"/>
                          <w:szCs w:val="18"/>
                        </w:rPr>
                        <w:t xml:space="preserve"> </w:t>
                      </w:r>
                      <w:r w:rsidR="004446FE" w:rsidRPr="004446FE">
                        <w:rPr>
                          <w:rFonts w:ascii="PT Sans" w:hAnsi="PT Sans" w:cs="Arial"/>
                          <w:color w:val="595959"/>
                          <w:sz w:val="18"/>
                          <w:szCs w:val="18"/>
                        </w:rPr>
                        <w:t>(r).</w:t>
                      </w:r>
                    </w:p>
                  </w:txbxContent>
                </v:textbox>
                <w10:wrap type="tight"/>
              </v:shape>
            </w:pict>
          </mc:Fallback>
        </mc:AlternateContent>
      </w:r>
      <w:r w:rsidR="004446FE" w:rsidRPr="00235B09">
        <w:rPr>
          <w:rFonts w:ascii="PT Sans" w:eastAsia="Calibri" w:hAnsi="PT Sans" w:cs="Arial"/>
          <w:bCs/>
          <w:noProof/>
        </w:rPr>
        <mc:AlternateContent>
          <mc:Choice Requires="wps">
            <w:drawing>
              <wp:anchor distT="0" distB="0" distL="114300" distR="114300" simplePos="0" relativeHeight="251657247" behindDoc="0" locked="0" layoutInCell="1" allowOverlap="1" wp14:anchorId="0073EB9E" wp14:editId="743F654F">
                <wp:simplePos x="0" y="0"/>
                <wp:positionH relativeFrom="column">
                  <wp:posOffset>-12065</wp:posOffset>
                </wp:positionH>
                <wp:positionV relativeFrom="paragraph">
                  <wp:posOffset>434340</wp:posOffset>
                </wp:positionV>
                <wp:extent cx="2923540" cy="2592070"/>
                <wp:effectExtent l="0" t="0" r="0" b="0"/>
                <wp:wrapTight wrapText="bothSides">
                  <wp:wrapPolygon edited="0">
                    <wp:start x="0" y="0"/>
                    <wp:lineTo x="0" y="21431"/>
                    <wp:lineTo x="21394" y="21431"/>
                    <wp:lineTo x="21394" y="0"/>
                    <wp:lineTo x="0" y="0"/>
                  </wp:wrapPolygon>
                </wp:wrapTight>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3540" cy="2592070"/>
                        </a:xfrm>
                        <a:prstGeom prst="rect">
                          <a:avLst/>
                        </a:prstGeom>
                        <a:solidFill>
                          <a:srgbClr val="FAF7E6">
                            <a:alpha val="89804"/>
                          </a:srgbClr>
                        </a:solidFill>
                        <a:ln w="12700" cap="flat" cmpd="sng" algn="ctr">
                          <a:noFill/>
                          <a:prstDash val="solid"/>
                          <a:miter lim="800000"/>
                        </a:ln>
                        <a:effectLst/>
                      </wps:spPr>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F1BC" id="Rectangle 485" o:spid="_x0000_s1026" style="position:absolute;margin-left:-.95pt;margin-top:34.2pt;width:230.2pt;height:204.1pt;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8ncQIAANcEAAAOAAAAZHJzL2Uyb0RvYy54bWysVE1v2zAMvQ/YfxB0X+14aZMYdYqgXYYB&#10;QRugHXpmZDk2JomapHx0v36U7KRFt9OwHARSpMnHp8dc3xy1YnvpfIem4qOLnDNpBNad2Vb8+9Py&#10;05QzH8DUoNDIir9Iz2/mHz9cH2wpC2xR1dIxKmJ8ebAVb0OwZZZ50UoN/gKtNBRs0GkI5LptVjs4&#10;UHWtsiLPr7IDuto6FNJ7ur3rg3ye6jeNFOGhabwMTFWcsIV0unRu4pnNr6HcOrBtJwYY8A8oNHSG&#10;mp5L3UEAtnPdH6V0Jxx6bMKFQJ1h03RCphlomlH+bprHFqxMsxA53p5p8v+vrLjfP9q1i9C9XaH4&#10;4YmR7GB9eY5Exw85x8bpmEvA2TGx+HJmUR4DE3RZzIrPl2MiW1CsuJwV+STxnEF5+tw6H75K1Cwa&#10;FXf0TIk92K98iACgPKUkZKi6etkplRy33dwqx/ZAT7pcLCdfrvpvlW2hv53Opvk4Pi3V8X16b7+t&#10;oww7kGKLSR6hAmmvURDI1LauuDdbzkBtSdQiuNTAYISQBBPB3YFv+3Y+lu2VpLtAcladrvg0j78B&#10;hTIRukyCHEZ8pTVaG6xf1o457BXqrVh21GQFPqzBkSQJJK1ZeKCjUUjIcbA4a9H9+tt9zCelUJSz&#10;A0mcpvq5Ayc5U98MaWg2GsdnCskZX04KctzbyCY5dGt2+haJ7hEtsxXJjLlBnczGoX6mTVzEjhQC&#10;I6hvxYnP3rwN/dLRJgu5WKQk2gALYWUerYilI0OR2KfjMzg7SCOQqu7xtAhQvlNInxu/NLjYBWy6&#10;JJ9XRgcx0/YkBQybHtfzrZ+yXv+P5r8BAAD//wMAUEsDBBQABgAIAAAAIQBWFI0E3wAAAAkBAAAP&#10;AAAAZHJzL2Rvd25yZXYueG1sTI/BTsMwEETvSPyDtUjcWqdVGkKIU1VF5YjUlg9w4iWJiNchdtOQ&#10;r2c50dusZjTzNt9OthMjDr51pGC1jEAgVc60VCv4OB8WKQgfNBndOUIFP+hhW9zf5Toz7kpHHE+h&#10;FlxCPtMKmhD6TEpfNWi1X7oeib1PN1gd+BxqaQZ95XLbyXUUJdLqlnih0T3uG6y+Ther4P3tcD5+&#10;v8b1bHf7dVqOc2jjWanHh2n3AiLgFP7D8IfP6FAwU+kuZLzoFCxWz5xUkKQxCPbjTboBUbJ4ShKQ&#10;RS5vPyh+AQAA//8DAFBLAQItABQABgAIAAAAIQC2gziS/gAAAOEBAAATAAAAAAAAAAAAAAAAAAAA&#10;AABbQ29udGVudF9UeXBlc10ueG1sUEsBAi0AFAAGAAgAAAAhADj9If/WAAAAlAEAAAsAAAAAAAAA&#10;AAAAAAAALwEAAF9yZWxzLy5yZWxzUEsBAi0AFAAGAAgAAAAhAM8hHydxAgAA1wQAAA4AAAAAAAAA&#10;AAAAAAAALgIAAGRycy9lMm9Eb2MueG1sUEsBAi0AFAAGAAgAAAAhAFYUjQTfAAAACQEAAA8AAAAA&#10;AAAAAAAAAAAAywQAAGRycy9kb3ducmV2LnhtbFBLBQYAAAAABAAEAPMAAADXBQAAAAA=&#10;" fillcolor="#faf7e6" stroked="f" strokeweight="1pt">
                <v:fill opacity="58853f"/>
                <v:textbox inset=",,,0"/>
                <w10:wrap type="tight"/>
              </v:rect>
            </w:pict>
          </mc:Fallback>
        </mc:AlternateContent>
      </w:r>
      <w:r w:rsidR="0027769D" w:rsidRPr="0027769D">
        <w:rPr>
          <w:rFonts w:ascii="PT Sans" w:hAnsi="PT Sans" w:cs="Arial"/>
          <w:bCs/>
          <w:noProof/>
        </w:rPr>
        <w:t xml:space="preserve">Anleihen </w:t>
      </w:r>
      <w:r w:rsidR="007F61E5">
        <w:rPr>
          <w:rFonts w:ascii="PT Sans" w:hAnsi="PT Sans" w:cs="Arial"/>
          <w:bCs/>
          <w:noProof/>
        </w:rPr>
        <w:t>stellen</w:t>
      </w:r>
      <w:r w:rsidR="0027769D" w:rsidRPr="0027769D">
        <w:rPr>
          <w:rFonts w:ascii="PT Sans" w:hAnsi="PT Sans" w:cs="Arial"/>
          <w:bCs/>
          <w:noProof/>
        </w:rPr>
        <w:t xml:space="preserve"> eine jährliche Rendite von 3 bis 7 % </w:t>
      </w:r>
      <w:r w:rsidR="007F61E5">
        <w:rPr>
          <w:rFonts w:ascii="PT Sans" w:hAnsi="PT Sans" w:cs="Arial"/>
          <w:bCs/>
          <w:noProof/>
        </w:rPr>
        <w:t xml:space="preserve">in Aussicht. </w:t>
      </w:r>
      <w:r w:rsidR="001E3880">
        <w:rPr>
          <w:rFonts w:ascii="PT Sans" w:hAnsi="PT Sans" w:cs="Arial"/>
          <w:bCs/>
          <w:noProof/>
        </w:rPr>
        <w:t>Außerdem können sie in</w:t>
      </w:r>
      <w:r w:rsidR="0027769D" w:rsidRPr="0027769D">
        <w:rPr>
          <w:rFonts w:ascii="PT Sans" w:hAnsi="PT Sans" w:cs="Arial"/>
          <w:bCs/>
          <w:noProof/>
        </w:rPr>
        <w:t xml:space="preserve"> unsicheren Zeiten eine</w:t>
      </w:r>
      <w:r w:rsidR="007F61E5">
        <w:rPr>
          <w:rFonts w:ascii="PT Sans" w:hAnsi="PT Sans" w:cs="Arial"/>
          <w:bCs/>
          <w:noProof/>
        </w:rPr>
        <w:t>n</w:t>
      </w:r>
      <w:r w:rsidR="0027769D" w:rsidRPr="0027769D">
        <w:rPr>
          <w:rFonts w:ascii="PT Sans" w:hAnsi="PT Sans" w:cs="Arial"/>
          <w:bCs/>
          <w:noProof/>
        </w:rPr>
        <w:t xml:space="preserve"> </w:t>
      </w:r>
      <w:r w:rsidR="007F61E5">
        <w:rPr>
          <w:rFonts w:ascii="PT Sans" w:hAnsi="PT Sans" w:cs="Arial"/>
          <w:bCs/>
          <w:noProof/>
        </w:rPr>
        <w:t>Risikopuffer bieten</w:t>
      </w:r>
      <w:r w:rsidR="001E3880">
        <w:rPr>
          <w:rFonts w:ascii="PT Sans" w:hAnsi="PT Sans" w:cs="Arial"/>
          <w:bCs/>
          <w:noProof/>
        </w:rPr>
        <w:t xml:space="preserve">. </w:t>
      </w:r>
      <w:r w:rsidR="0027769D" w:rsidRPr="0027769D">
        <w:rPr>
          <w:rFonts w:ascii="PT Sans" w:hAnsi="PT Sans" w:cs="Arial"/>
          <w:bCs/>
          <w:noProof/>
        </w:rPr>
        <w:t xml:space="preserve">Die Zentralbanken der USA und der Eurozone werden voraussichtlich die </w:t>
      </w:r>
      <w:r w:rsidR="001E3880">
        <w:rPr>
          <w:rFonts w:ascii="PT Sans" w:hAnsi="PT Sans" w:cs="Arial"/>
          <w:bCs/>
          <w:noProof/>
        </w:rPr>
        <w:t>Leitzinsen</w:t>
      </w:r>
      <w:r w:rsidR="001E3880" w:rsidRPr="0027769D">
        <w:rPr>
          <w:rFonts w:ascii="PT Sans" w:hAnsi="PT Sans" w:cs="Arial"/>
          <w:bCs/>
          <w:noProof/>
        </w:rPr>
        <w:t xml:space="preserve"> </w:t>
      </w:r>
      <w:r w:rsidR="0027769D" w:rsidRPr="0027769D">
        <w:rPr>
          <w:rFonts w:ascii="PT Sans" w:hAnsi="PT Sans" w:cs="Arial"/>
          <w:bCs/>
          <w:noProof/>
        </w:rPr>
        <w:t xml:space="preserve">senken, was die Kurse von Staatsanleihen aus diesen Ländern stabil halten oder leicht ansteigen lassen könnte. </w:t>
      </w:r>
      <w:r w:rsidR="001E3880">
        <w:rPr>
          <w:rFonts w:ascii="PT Sans" w:hAnsi="PT Sans" w:cs="Arial"/>
          <w:bCs/>
          <w:noProof/>
        </w:rPr>
        <w:t>D</w:t>
      </w:r>
      <w:r w:rsidR="0027769D" w:rsidRPr="0027769D">
        <w:rPr>
          <w:rFonts w:ascii="PT Sans" w:hAnsi="PT Sans" w:cs="Arial"/>
          <w:bCs/>
          <w:noProof/>
        </w:rPr>
        <w:t xml:space="preserve">ie hohe </w:t>
      </w:r>
      <w:r w:rsidR="001E3880">
        <w:rPr>
          <w:rFonts w:ascii="PT Sans" w:hAnsi="PT Sans" w:cs="Arial"/>
          <w:bCs/>
          <w:noProof/>
        </w:rPr>
        <w:t>geplante Neuv</w:t>
      </w:r>
      <w:r w:rsidR="0027769D" w:rsidRPr="0027769D">
        <w:rPr>
          <w:rFonts w:ascii="PT Sans" w:hAnsi="PT Sans" w:cs="Arial"/>
          <w:bCs/>
          <w:noProof/>
        </w:rPr>
        <w:t xml:space="preserve">erschuldung Deutschlands </w:t>
      </w:r>
      <w:r w:rsidR="001E3880">
        <w:rPr>
          <w:rFonts w:ascii="PT Sans" w:hAnsi="PT Sans" w:cs="Arial"/>
          <w:bCs/>
          <w:noProof/>
        </w:rPr>
        <w:t xml:space="preserve">schwächt die </w:t>
      </w:r>
      <w:r w:rsidR="0027769D" w:rsidRPr="0027769D">
        <w:rPr>
          <w:rFonts w:ascii="PT Sans" w:hAnsi="PT Sans" w:cs="Arial"/>
          <w:bCs/>
          <w:noProof/>
        </w:rPr>
        <w:t>Stabilität der Euro</w:t>
      </w:r>
      <w:r w:rsidR="001E3880">
        <w:rPr>
          <w:rFonts w:ascii="PT Sans" w:hAnsi="PT Sans" w:cs="Arial"/>
          <w:bCs/>
          <w:noProof/>
        </w:rPr>
        <w:t>-</w:t>
      </w:r>
      <w:r w:rsidR="0027769D" w:rsidRPr="0027769D">
        <w:rPr>
          <w:rFonts w:ascii="PT Sans" w:hAnsi="PT Sans" w:cs="Arial"/>
          <w:bCs/>
          <w:noProof/>
        </w:rPr>
        <w:t>zone</w:t>
      </w:r>
      <w:r w:rsidR="001E3880">
        <w:rPr>
          <w:rFonts w:ascii="PT Sans" w:hAnsi="PT Sans" w:cs="Arial"/>
          <w:bCs/>
          <w:noProof/>
        </w:rPr>
        <w:t>, was</w:t>
      </w:r>
      <w:r w:rsidR="0027769D" w:rsidRPr="0027769D">
        <w:rPr>
          <w:rFonts w:ascii="PT Sans" w:hAnsi="PT Sans" w:cs="Arial"/>
          <w:bCs/>
          <w:noProof/>
        </w:rPr>
        <w:t xml:space="preserve"> in anderen europäischen Ländern</w:t>
      </w:r>
      <w:r w:rsidR="001E3880">
        <w:rPr>
          <w:rFonts w:ascii="PT Sans" w:hAnsi="PT Sans" w:cs="Arial"/>
          <w:bCs/>
          <w:noProof/>
        </w:rPr>
        <w:t xml:space="preserve"> mit schwacher Wirtschaft und hohen Schulden</w:t>
      </w:r>
      <w:r w:rsidR="0027769D" w:rsidRPr="0027769D">
        <w:rPr>
          <w:rFonts w:ascii="PT Sans" w:hAnsi="PT Sans" w:cs="Arial"/>
          <w:bCs/>
          <w:noProof/>
        </w:rPr>
        <w:t xml:space="preserve"> </w:t>
      </w:r>
      <w:r w:rsidR="001E3880" w:rsidRPr="001E3880">
        <w:rPr>
          <w:rFonts w:ascii="PT Sans" w:hAnsi="PT Sans" w:cs="Arial"/>
          <w:bCs/>
          <w:noProof/>
        </w:rPr>
        <w:t xml:space="preserve">zu </w:t>
      </w:r>
      <w:r w:rsidR="00D0044C">
        <w:rPr>
          <w:rFonts w:ascii="PT Sans" w:hAnsi="PT Sans" w:cs="Arial"/>
          <w:bCs/>
          <w:noProof/>
        </w:rPr>
        <w:t xml:space="preserve">steigenden </w:t>
      </w:r>
      <w:r w:rsidR="001E3880" w:rsidRPr="001E3880">
        <w:rPr>
          <w:rFonts w:ascii="PT Sans" w:hAnsi="PT Sans" w:cs="Arial"/>
          <w:bCs/>
          <w:noProof/>
        </w:rPr>
        <w:t>Zinsen und damit einher</w:t>
      </w:r>
      <w:r w:rsidR="00D0044C">
        <w:rPr>
          <w:rFonts w:ascii="PT Sans" w:hAnsi="PT Sans" w:cs="Arial"/>
          <w:bCs/>
          <w:noProof/>
        </w:rPr>
        <w:t>-</w:t>
      </w:r>
      <w:r w:rsidR="001E3880" w:rsidRPr="001E3880">
        <w:rPr>
          <w:rFonts w:ascii="PT Sans" w:hAnsi="PT Sans" w:cs="Arial"/>
          <w:bCs/>
          <w:noProof/>
        </w:rPr>
        <w:t>gehenden Kursverlusten</w:t>
      </w:r>
      <w:r w:rsidR="001E3880">
        <w:rPr>
          <w:rFonts w:ascii="PT Sans" w:hAnsi="PT Sans" w:cs="Arial"/>
          <w:bCs/>
          <w:noProof/>
        </w:rPr>
        <w:t xml:space="preserve"> </w:t>
      </w:r>
      <w:r w:rsidR="0027769D" w:rsidRPr="0027769D">
        <w:rPr>
          <w:rFonts w:ascii="PT Sans" w:hAnsi="PT Sans" w:cs="Arial"/>
          <w:bCs/>
          <w:noProof/>
        </w:rPr>
        <w:t>führen</w:t>
      </w:r>
      <w:r w:rsidR="001E3880">
        <w:rPr>
          <w:rFonts w:ascii="PT Sans" w:hAnsi="PT Sans" w:cs="Arial"/>
          <w:bCs/>
          <w:noProof/>
        </w:rPr>
        <w:t xml:space="preserve"> könnte</w:t>
      </w:r>
      <w:r w:rsidR="0027769D" w:rsidRPr="0027769D">
        <w:rPr>
          <w:rFonts w:ascii="PT Sans" w:hAnsi="PT Sans" w:cs="Arial"/>
          <w:bCs/>
          <w:noProof/>
        </w:rPr>
        <w:t xml:space="preserve">. </w:t>
      </w:r>
      <w:r w:rsidR="00956436">
        <w:rPr>
          <w:rFonts w:ascii="PT Sans" w:hAnsi="PT Sans" w:cs="Arial"/>
          <w:bCs/>
          <w:noProof/>
        </w:rPr>
        <w:t>Einige Segmente des Rentenmaktes, zum Beispiel der Geldmarkt, Fest- oder Tagesgelder, bieten</w:t>
      </w:r>
      <w:r w:rsidR="00AA1B71">
        <w:rPr>
          <w:rFonts w:ascii="PT Sans" w:hAnsi="PT Sans" w:cs="Arial"/>
          <w:bCs/>
          <w:noProof/>
        </w:rPr>
        <w:t xml:space="preserve"> in Europa</w:t>
      </w:r>
      <w:r w:rsidR="00956436">
        <w:rPr>
          <w:rFonts w:ascii="PT Sans" w:hAnsi="PT Sans" w:cs="Arial"/>
          <w:bCs/>
          <w:noProof/>
        </w:rPr>
        <w:t xml:space="preserve"> nach Abzug der Inflation keine </w:t>
      </w:r>
      <w:r w:rsidR="00AA1B71">
        <w:rPr>
          <w:rFonts w:ascii="PT Sans" w:hAnsi="PT Sans" w:cs="Arial"/>
          <w:bCs/>
          <w:noProof/>
        </w:rPr>
        <w:t xml:space="preserve">positive </w:t>
      </w:r>
      <w:r w:rsidR="00956436">
        <w:rPr>
          <w:rFonts w:ascii="PT Sans" w:hAnsi="PT Sans" w:cs="Arial"/>
          <w:bCs/>
          <w:noProof/>
        </w:rPr>
        <w:t>Realrendite mehr. Und die Zinsen dürften weiter fallen, denn von der EZB</w:t>
      </w:r>
      <w:r w:rsidR="00760808">
        <w:rPr>
          <w:rFonts w:ascii="PT Sans" w:hAnsi="PT Sans" w:cs="Arial"/>
          <w:bCs/>
          <w:noProof/>
        </w:rPr>
        <w:t xml:space="preserve"> werden</w:t>
      </w:r>
      <w:r w:rsidR="0027769D" w:rsidRPr="0027769D">
        <w:rPr>
          <w:rFonts w:ascii="PT Sans" w:hAnsi="PT Sans" w:cs="Arial"/>
          <w:bCs/>
          <w:noProof/>
        </w:rPr>
        <w:t xml:space="preserve"> </w:t>
      </w:r>
      <w:r w:rsidR="00760808">
        <w:rPr>
          <w:rFonts w:ascii="PT Sans" w:hAnsi="PT Sans" w:cs="Arial"/>
          <w:bCs/>
          <w:noProof/>
        </w:rPr>
        <w:t xml:space="preserve">in diesem Jahr noch </w:t>
      </w:r>
      <w:r w:rsidR="00956436">
        <w:rPr>
          <w:rFonts w:ascii="PT Sans" w:hAnsi="PT Sans" w:cs="Arial"/>
          <w:bCs/>
          <w:noProof/>
        </w:rPr>
        <w:t xml:space="preserve">bis zu drei </w:t>
      </w:r>
      <w:r w:rsidR="0027769D" w:rsidRPr="0027769D">
        <w:rPr>
          <w:rFonts w:ascii="PT Sans" w:hAnsi="PT Sans" w:cs="Arial"/>
          <w:bCs/>
          <w:noProof/>
        </w:rPr>
        <w:t xml:space="preserve">Zinssenkungen </w:t>
      </w:r>
      <w:r w:rsidR="00760808">
        <w:rPr>
          <w:rFonts w:ascii="PT Sans" w:hAnsi="PT Sans" w:cs="Arial"/>
          <w:bCs/>
          <w:noProof/>
        </w:rPr>
        <w:t>erwartet, während in den</w:t>
      </w:r>
      <w:r w:rsidR="0027769D" w:rsidRPr="0027769D">
        <w:rPr>
          <w:rFonts w:ascii="PT Sans" w:hAnsi="PT Sans" w:cs="Arial"/>
          <w:bCs/>
          <w:noProof/>
        </w:rPr>
        <w:t xml:space="preserve"> USA mit</w:t>
      </w:r>
      <w:r w:rsidR="00760808">
        <w:rPr>
          <w:rFonts w:ascii="PT Sans" w:hAnsi="PT Sans" w:cs="Arial"/>
          <w:bCs/>
          <w:noProof/>
        </w:rPr>
        <w:t xml:space="preserve"> bis zu</w:t>
      </w:r>
      <w:r w:rsidR="0027769D" w:rsidRPr="0027769D">
        <w:rPr>
          <w:rFonts w:ascii="PT Sans" w:hAnsi="PT Sans" w:cs="Arial"/>
          <w:bCs/>
          <w:noProof/>
        </w:rPr>
        <w:t xml:space="preserve"> </w:t>
      </w:r>
      <w:r w:rsidR="00207393">
        <w:rPr>
          <w:rFonts w:ascii="PT Sans" w:hAnsi="PT Sans" w:cs="Arial"/>
          <w:bCs/>
          <w:noProof/>
        </w:rPr>
        <w:t>fünf</w:t>
      </w:r>
      <w:r w:rsidR="0027769D" w:rsidRPr="0027769D">
        <w:rPr>
          <w:rFonts w:ascii="PT Sans" w:hAnsi="PT Sans" w:cs="Arial"/>
          <w:bCs/>
          <w:noProof/>
        </w:rPr>
        <w:t xml:space="preserve"> Zinssenkungen gerechnet</w:t>
      </w:r>
      <w:r w:rsidR="00760808">
        <w:rPr>
          <w:rFonts w:ascii="PT Sans" w:hAnsi="PT Sans" w:cs="Arial"/>
          <w:bCs/>
          <w:noProof/>
        </w:rPr>
        <w:t xml:space="preserve"> wird</w:t>
      </w:r>
      <w:r w:rsidR="0027769D" w:rsidRPr="0027769D">
        <w:rPr>
          <w:rFonts w:ascii="PT Sans" w:hAnsi="PT Sans" w:cs="Arial"/>
          <w:bCs/>
          <w:noProof/>
        </w:rPr>
        <w:t>.</w:t>
      </w:r>
      <w:r w:rsidR="00760808">
        <w:rPr>
          <w:rFonts w:ascii="PT Sans" w:hAnsi="PT Sans" w:cs="Arial"/>
          <w:bCs/>
          <w:noProof/>
        </w:rPr>
        <w:t xml:space="preserve"> Beidorts soll dadruch die Wirtschaft unterstützt werden.</w:t>
      </w:r>
      <w:r w:rsidR="0027769D" w:rsidRPr="0027769D">
        <w:rPr>
          <w:rFonts w:ascii="PT Sans" w:hAnsi="PT Sans" w:cs="Arial"/>
          <w:bCs/>
          <w:noProof/>
        </w:rPr>
        <w:t xml:space="preserve"> Gleichzeitig sind die Inflationserwartungen für die nächsten fünf Jahre von 3,0 % auf 4,1</w:t>
      </w:r>
      <w:r w:rsidR="00760808">
        <w:rPr>
          <w:rFonts w:ascii="PT Sans" w:hAnsi="PT Sans" w:cs="Arial"/>
          <w:bCs/>
          <w:noProof/>
        </w:rPr>
        <w:t> </w:t>
      </w:r>
      <w:r w:rsidR="0027769D" w:rsidRPr="0027769D">
        <w:rPr>
          <w:rFonts w:ascii="PT Sans" w:hAnsi="PT Sans" w:cs="Arial"/>
          <w:bCs/>
          <w:noProof/>
        </w:rPr>
        <w:t xml:space="preserve">% gestiegen, was das Risiko </w:t>
      </w:r>
      <w:r w:rsidR="00AA1B71">
        <w:rPr>
          <w:rFonts w:ascii="PT Sans" w:hAnsi="PT Sans" w:cs="Arial"/>
          <w:bCs/>
          <w:noProof/>
        </w:rPr>
        <w:t>einer erhöhten Inflation bei gleichzeitiger wirtschaftlicher Stagnation</w:t>
      </w:r>
      <w:r w:rsidR="0027769D" w:rsidRPr="0027769D">
        <w:rPr>
          <w:rFonts w:ascii="PT Sans" w:hAnsi="PT Sans" w:cs="Arial"/>
          <w:bCs/>
          <w:noProof/>
        </w:rPr>
        <w:t xml:space="preserve"> erhöht. Staatsanleihen </w:t>
      </w:r>
      <w:r w:rsidR="00AA1B71">
        <w:rPr>
          <w:rFonts w:ascii="PT Sans" w:hAnsi="PT Sans" w:cs="Arial"/>
          <w:bCs/>
          <w:noProof/>
        </w:rPr>
        <w:t xml:space="preserve">dürften künftig </w:t>
      </w:r>
      <w:r w:rsidR="0027769D" w:rsidRPr="0027769D">
        <w:rPr>
          <w:rFonts w:ascii="PT Sans" w:hAnsi="PT Sans" w:cs="Arial"/>
          <w:bCs/>
          <w:noProof/>
        </w:rPr>
        <w:t>Stabilität</w:t>
      </w:r>
      <w:r w:rsidR="00207393">
        <w:rPr>
          <w:rFonts w:ascii="PT Sans" w:hAnsi="PT Sans" w:cs="Arial"/>
          <w:bCs/>
          <w:noProof/>
        </w:rPr>
        <w:t xml:space="preserve"> </w:t>
      </w:r>
      <w:r w:rsidR="00207393" w:rsidRPr="00207393">
        <w:rPr>
          <w:rFonts w:ascii="PT Sans" w:hAnsi="PT Sans" w:cs="Arial"/>
          <w:bCs/>
          <w:noProof/>
        </w:rPr>
        <w:t>bieten</w:t>
      </w:r>
      <w:r w:rsidR="0027769D" w:rsidRPr="0027769D">
        <w:rPr>
          <w:rFonts w:ascii="PT Sans" w:hAnsi="PT Sans" w:cs="Arial"/>
          <w:bCs/>
          <w:noProof/>
        </w:rPr>
        <w:t xml:space="preserve">, während </w:t>
      </w:r>
      <w:r w:rsidR="00AA1B71">
        <w:rPr>
          <w:rFonts w:ascii="PT Sans" w:hAnsi="PT Sans" w:cs="Arial"/>
          <w:bCs/>
          <w:noProof/>
        </w:rPr>
        <w:t>europäische und gl</w:t>
      </w:r>
      <w:r w:rsidR="00207393">
        <w:rPr>
          <w:rFonts w:ascii="PT Sans" w:hAnsi="PT Sans" w:cs="Arial"/>
          <w:bCs/>
          <w:noProof/>
        </w:rPr>
        <w:t>o</w:t>
      </w:r>
      <w:r w:rsidR="00AA1B71">
        <w:rPr>
          <w:rFonts w:ascii="PT Sans" w:hAnsi="PT Sans" w:cs="Arial"/>
          <w:bCs/>
          <w:noProof/>
        </w:rPr>
        <w:t xml:space="preserve">bale </w:t>
      </w:r>
      <w:r w:rsidR="0027769D" w:rsidRPr="0027769D">
        <w:rPr>
          <w:rFonts w:ascii="PT Sans" w:hAnsi="PT Sans" w:cs="Arial"/>
          <w:bCs/>
          <w:noProof/>
        </w:rPr>
        <w:t xml:space="preserve">Unternehmensanleihen mit hoher Bonität wieder </w:t>
      </w:r>
      <w:r w:rsidR="00D0044C">
        <w:rPr>
          <w:rFonts w:ascii="PT Sans" w:hAnsi="PT Sans" w:cs="Arial"/>
          <w:bCs/>
          <w:noProof/>
        </w:rPr>
        <w:t xml:space="preserve">Einstiegsgelegen-heiten </w:t>
      </w:r>
      <w:r w:rsidR="0027769D" w:rsidRPr="0027769D">
        <w:rPr>
          <w:rFonts w:ascii="PT Sans" w:hAnsi="PT Sans" w:cs="Arial"/>
          <w:bCs/>
          <w:noProof/>
        </w:rPr>
        <w:t>bieten</w:t>
      </w:r>
      <w:r w:rsidR="00AA1B71">
        <w:rPr>
          <w:rFonts w:ascii="PT Sans" w:hAnsi="PT Sans" w:cs="Arial"/>
          <w:bCs/>
          <w:noProof/>
        </w:rPr>
        <w:t xml:space="preserve"> </w:t>
      </w:r>
      <w:r w:rsidR="00340E7F">
        <w:rPr>
          <w:rFonts w:ascii="PT Sans" w:hAnsi="PT Sans" w:cs="Arial"/>
          <w:bCs/>
          <w:noProof/>
        </w:rPr>
        <w:t>könnten</w:t>
      </w:r>
      <w:r w:rsidR="0027769D" w:rsidRPr="0027769D">
        <w:rPr>
          <w:rFonts w:ascii="PT Sans" w:hAnsi="PT Sans" w:cs="Arial"/>
          <w:bCs/>
          <w:noProof/>
        </w:rPr>
        <w:t xml:space="preserve">. Schwellenländeranleihen sind weiterhin eine </w:t>
      </w:r>
      <w:r w:rsidR="00AA1B71">
        <w:rPr>
          <w:rFonts w:ascii="PT Sans" w:hAnsi="PT Sans" w:cs="Arial"/>
          <w:bCs/>
          <w:noProof/>
        </w:rPr>
        <w:t xml:space="preserve">interessante </w:t>
      </w:r>
      <w:r w:rsidR="0027769D" w:rsidRPr="0027769D">
        <w:rPr>
          <w:rFonts w:ascii="PT Sans" w:hAnsi="PT Sans" w:cs="Arial"/>
          <w:bCs/>
          <w:noProof/>
        </w:rPr>
        <w:t>Ergänzung</w:t>
      </w:r>
      <w:r w:rsidR="00AA1B71">
        <w:rPr>
          <w:rFonts w:ascii="PT Sans" w:hAnsi="PT Sans" w:cs="Arial"/>
          <w:bCs/>
          <w:noProof/>
        </w:rPr>
        <w:t>, wobei Risiken du</w:t>
      </w:r>
      <w:r w:rsidR="00207393">
        <w:rPr>
          <w:rFonts w:ascii="PT Sans" w:hAnsi="PT Sans" w:cs="Arial"/>
          <w:bCs/>
          <w:noProof/>
        </w:rPr>
        <w:t>r</w:t>
      </w:r>
      <w:r w:rsidR="00AA1B71">
        <w:rPr>
          <w:rFonts w:ascii="PT Sans" w:hAnsi="PT Sans" w:cs="Arial"/>
          <w:bCs/>
          <w:noProof/>
        </w:rPr>
        <w:t xml:space="preserve">ch die </w:t>
      </w:r>
      <w:r w:rsidR="0027769D" w:rsidRPr="0027769D">
        <w:rPr>
          <w:rFonts w:ascii="PT Sans" w:hAnsi="PT Sans" w:cs="Arial"/>
          <w:bCs/>
          <w:noProof/>
        </w:rPr>
        <w:t>Währungsentwicklung</w:t>
      </w:r>
      <w:r w:rsidR="00AA1B71">
        <w:rPr>
          <w:rFonts w:ascii="PT Sans" w:hAnsi="PT Sans" w:cs="Arial"/>
          <w:bCs/>
          <w:noProof/>
        </w:rPr>
        <w:t xml:space="preserve"> und Geopolitik zu beachten </w:t>
      </w:r>
      <w:r w:rsidR="00D0044C">
        <w:rPr>
          <w:rFonts w:ascii="PT Sans" w:hAnsi="PT Sans" w:cs="Arial"/>
          <w:bCs/>
          <w:noProof/>
        </w:rPr>
        <w:t>sind</w:t>
      </w:r>
      <w:r w:rsidR="00AA1B71">
        <w:rPr>
          <w:rFonts w:ascii="PT Sans" w:hAnsi="PT Sans" w:cs="Arial"/>
          <w:bCs/>
          <w:noProof/>
        </w:rPr>
        <w:t xml:space="preserve">. </w:t>
      </w:r>
      <w:r w:rsidR="0027769D" w:rsidRPr="0027769D">
        <w:rPr>
          <w:rFonts w:ascii="PT Sans" w:hAnsi="PT Sans" w:cs="Arial"/>
          <w:bCs/>
          <w:noProof/>
        </w:rPr>
        <w:t xml:space="preserve"> </w:t>
      </w:r>
    </w:p>
    <w:p w14:paraId="3F23AA4D" w14:textId="66E0F985" w:rsidR="00A3062F" w:rsidRPr="0001783A" w:rsidRDefault="00EA5AD4" w:rsidP="00A3062F">
      <w:pPr>
        <w:suppressAutoHyphens/>
        <w:spacing w:before="120" w:after="120"/>
        <w:ind w:firstLine="425"/>
        <w:jc w:val="both"/>
        <w:rPr>
          <w:rFonts w:ascii="PT Sans" w:eastAsia="Calibri" w:hAnsi="PT Sans" w:cs="Arial"/>
          <w:b/>
          <w:color w:val="384B68"/>
        </w:rPr>
      </w:pPr>
      <w:r w:rsidRPr="00B3482A">
        <w:rPr>
          <w:rFonts w:ascii="PT Sans" w:eastAsia="Calibri" w:hAnsi="PT Sans" w:cs="Arial"/>
          <w:bCs/>
          <w:noProof/>
          <w:color w:val="FF0000"/>
          <w:lang w:eastAsia="de-DE"/>
        </w:rPr>
        <w:drawing>
          <wp:anchor distT="0" distB="0" distL="114300" distR="114300" simplePos="0" relativeHeight="251657248" behindDoc="0" locked="0" layoutInCell="1" allowOverlap="1" wp14:anchorId="3D814A1B" wp14:editId="499045E5">
            <wp:simplePos x="0" y="0"/>
            <wp:positionH relativeFrom="margin">
              <wp:posOffset>-8626</wp:posOffset>
            </wp:positionH>
            <wp:positionV relativeFrom="paragraph">
              <wp:posOffset>62865</wp:posOffset>
            </wp:positionV>
            <wp:extent cx="224155" cy="215265"/>
            <wp:effectExtent l="0" t="0" r="444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15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62F" w:rsidRPr="0001783A">
        <w:rPr>
          <w:rFonts w:ascii="PT Sans" w:eastAsia="Calibri" w:hAnsi="PT Sans" w:cs="Arial"/>
          <w:b/>
          <w:color w:val="384B68"/>
        </w:rPr>
        <w:t>Rohstoffe</w:t>
      </w:r>
      <w:r w:rsidR="00AF3FFF">
        <w:rPr>
          <w:rFonts w:ascii="PT Sans" w:eastAsia="Calibri" w:hAnsi="PT Sans" w:cs="Arial"/>
          <w:b/>
          <w:color w:val="384B68"/>
        </w:rPr>
        <w:t xml:space="preserve"> und Edelmetalle</w:t>
      </w:r>
    </w:p>
    <w:p w14:paraId="16460161" w14:textId="7EC7EA41" w:rsidR="0027769D" w:rsidRDefault="0078552E" w:rsidP="00A833EA">
      <w:pPr>
        <w:jc w:val="both"/>
        <w:rPr>
          <w:rFonts w:ascii="PT Sans" w:hAnsi="PT Sans" w:cs="Arial"/>
          <w:bCs/>
          <w:noProof/>
          <w:lang w:eastAsia="de-DE"/>
        </w:rPr>
      </w:pPr>
      <w:r w:rsidRPr="0078552E">
        <w:rPr>
          <w:rFonts w:ascii="PT Sans" w:hAnsi="PT Sans" w:cs="Arial"/>
          <w:bCs/>
          <w:noProof/>
          <w:lang w:eastAsia="de-DE"/>
        </w:rPr>
        <w:t xml:space="preserve">Rohstoffe könnten sich in Zeiten politischer Unsicherheit und steigender Inflation als chancenreich erweisen, besonders Edelmetalle. Gold profitiert von der Nachfrage vieler Notenbanken, während westliche Investoren noch wenig investiert sind, was weiteres Potenzial bietet. Silber </w:t>
      </w:r>
      <w:r w:rsidR="00D0044C">
        <w:rPr>
          <w:rFonts w:ascii="PT Sans" w:hAnsi="PT Sans" w:cs="Arial"/>
          <w:bCs/>
          <w:noProof/>
          <w:lang w:eastAsia="de-DE"/>
        </w:rPr>
        <w:t>könnte</w:t>
      </w:r>
      <w:r w:rsidRPr="0078552E">
        <w:rPr>
          <w:rFonts w:ascii="PT Sans" w:hAnsi="PT Sans" w:cs="Arial"/>
          <w:bCs/>
          <w:noProof/>
          <w:lang w:eastAsia="de-DE"/>
        </w:rPr>
        <w:t xml:space="preserve"> der Entwicklung von Gold folgen, jedoch mit höheren Schwankungen, da es stark von der Konjunktur abhängt. Industriemetalle könnten vo</w:t>
      </w:r>
      <w:r w:rsidR="00AA1B71">
        <w:rPr>
          <w:rFonts w:ascii="PT Sans" w:hAnsi="PT Sans" w:cs="Arial"/>
          <w:bCs/>
          <w:noProof/>
          <w:lang w:eastAsia="de-DE"/>
        </w:rPr>
        <w:t>n einem</w:t>
      </w:r>
      <w:r w:rsidRPr="0078552E">
        <w:rPr>
          <w:rFonts w:ascii="PT Sans" w:hAnsi="PT Sans" w:cs="Arial"/>
          <w:bCs/>
          <w:noProof/>
          <w:lang w:eastAsia="de-DE"/>
        </w:rPr>
        <w:t xml:space="preserve"> Ende der Zollstreitigkeiten und dem</w:t>
      </w:r>
      <w:r w:rsidR="00AA1B71">
        <w:rPr>
          <w:rFonts w:ascii="PT Sans" w:hAnsi="PT Sans" w:cs="Arial"/>
          <w:bCs/>
          <w:noProof/>
          <w:lang w:eastAsia="de-DE"/>
        </w:rPr>
        <w:t xml:space="preserve"> weltweit</w:t>
      </w:r>
      <w:r w:rsidRPr="0078552E">
        <w:rPr>
          <w:rFonts w:ascii="PT Sans" w:hAnsi="PT Sans" w:cs="Arial"/>
          <w:bCs/>
          <w:noProof/>
          <w:lang w:eastAsia="de-DE"/>
        </w:rPr>
        <w:t xml:space="preserve"> steigenden Energiebedarf profitieren.</w:t>
      </w:r>
      <w:r w:rsidR="00AA1B71">
        <w:rPr>
          <w:rFonts w:ascii="PT Sans" w:hAnsi="PT Sans" w:cs="Arial"/>
          <w:bCs/>
          <w:noProof/>
          <w:lang w:eastAsia="de-DE"/>
        </w:rPr>
        <w:br w:type="page"/>
      </w:r>
    </w:p>
    <w:p w14:paraId="5C8BDA12" w14:textId="77777777" w:rsidR="0078552E" w:rsidRPr="007852A0" w:rsidRDefault="0078552E" w:rsidP="0078552E">
      <w:pPr>
        <w:spacing w:after="0" w:line="240" w:lineRule="auto"/>
        <w:ind w:firstLine="567"/>
        <w:rPr>
          <w:rFonts w:ascii="PT Sans" w:hAnsi="PT Sans" w:cs="Arial"/>
          <w:b/>
          <w:color w:val="384B68"/>
          <w:sz w:val="28"/>
          <w:szCs w:val="28"/>
        </w:rPr>
      </w:pPr>
      <w:r w:rsidRPr="000B14B4">
        <w:rPr>
          <w:rFonts w:ascii="PT Sans" w:eastAsia="Calibri" w:hAnsi="PT Sans" w:cs="Arial"/>
          <w:b/>
          <w:noProof/>
          <w:color w:val="384B68"/>
          <w:sz w:val="28"/>
          <w:szCs w:val="28"/>
        </w:rPr>
        <w:lastRenderedPageBreak/>
        <mc:AlternateContent>
          <mc:Choice Requires="wps">
            <w:drawing>
              <wp:anchor distT="0" distB="0" distL="114300" distR="114300" simplePos="0" relativeHeight="251722798" behindDoc="0" locked="0" layoutInCell="1" allowOverlap="1" wp14:anchorId="1546E742" wp14:editId="5C228E70">
                <wp:simplePos x="0" y="0"/>
                <wp:positionH relativeFrom="column">
                  <wp:posOffset>-115426</wp:posOffset>
                </wp:positionH>
                <wp:positionV relativeFrom="paragraph">
                  <wp:posOffset>-41347</wp:posOffset>
                </wp:positionV>
                <wp:extent cx="629728" cy="504825"/>
                <wp:effectExtent l="0" t="0" r="0" b="0"/>
                <wp:wrapNone/>
                <wp:docPr id="21"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9728" cy="504825"/>
                        </a:xfrm>
                        <a:prstGeom prst="rect">
                          <a:avLst/>
                        </a:prstGeom>
                      </wps:spPr>
                      <wps:txbx>
                        <w:txbxContent>
                          <w:p w14:paraId="18D2CF38" w14:textId="77777777" w:rsidR="0078552E" w:rsidRPr="00A001CD" w:rsidRDefault="0078552E" w:rsidP="0078552E">
                            <w:pPr>
                              <w:pStyle w:val="StandardWeb"/>
                              <w:spacing w:line="288" w:lineRule="auto"/>
                              <w:rPr>
                                <w:rFonts w:ascii="PT Sans" w:hAnsi="PT Sans"/>
                                <w:color w:val="2C7799"/>
                                <w:lang w:val="en-US"/>
                              </w:rPr>
                            </w:pPr>
                            <w:r w:rsidRPr="004B5125">
                              <w:rPr>
                                <w:rFonts w:ascii="PT Sans" w:hAnsi="PT Sans"/>
                                <w:b/>
                                <w:bCs/>
                                <w:color w:val="0ABBEF"/>
                                <w:kern w:val="24"/>
                                <w:sz w:val="44"/>
                                <w:szCs w:val="44"/>
                                <w:lang w:val="en-US"/>
                              </w:rPr>
                              <w:t>0</w:t>
                            </w:r>
                            <w:r w:rsidRPr="009376AE">
                              <w:rPr>
                                <w:rFonts w:ascii="PT Sans" w:hAnsi="PT Sans"/>
                                <w:b/>
                                <w:bCs/>
                                <w:color w:val="0ABBEF"/>
                                <w:kern w:val="24"/>
                                <w:sz w:val="44"/>
                                <w:szCs w:val="44"/>
                                <w:lang w:val="en-US"/>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546E742" id="Rectangle 21" o:spid="_x0000_s1047" style="position:absolute;left:0;text-align:left;margin-left:-9.1pt;margin-top:-3.25pt;width:49.6pt;height:39.75pt;z-index:251722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ovgwEAAPMCAAAOAAAAZHJzL2Uyb0RvYy54bWysUk1v2zAMvQ/ofxB0b+wYbdcZcYoBxXop&#10;tgLdfoAiS7EwS9RIJXb+/SjVTYvtNuxCiB96fHzk5m72ozgaJAehk+tVLYUJGnoX9p388f3L5a0U&#10;lFTo1QjBdPJkSN5tLz5sptiaBgYYe4OCQQK1U+zkkFJsq4r0YLyiFUQTOGkBvUrs4r7qUU2M7seq&#10;qeubagLsI4I2RBy9f0nKbcG31uj0zVoySYydZG6pWCx2l2213ah2jyoOTi801D+w8MoFbnqGuldJ&#10;iQO6v6C80wgENq00+AqsddqUGXiadf3HNM+DiqbMwuJQPMtE/w9Wfz0+xyfM1Ck+gv5JIsAD8ibW&#10;WZtqitSea7JDS/Vs0edfPIKYi56ns55mTkJz8Kb59LHhA9Ccuq6vbpvrgqna188RKT0Y8CI/Oom8&#10;rqKiOj5Syu1V+1qycHlpn4mkeTcL13eyKUxzaAf96QnFxOvsJP06KMzqqTbA50MC6wrkW+ECycqW&#10;TssV5NW990vV261ufwMAAP//AwBQSwMEFAAGAAgAAAAhALxjDevgAAAACAEAAA8AAABkcnMvZG93&#10;bnJldi54bWxMj8FKw0AQhu+C77CM4EXaTSrWkGZTpCAWEYqp9rzNTpNgdjbNbpP49o4nvc0wH/98&#10;f7aebCsG7H3jSEE8j0Aglc40VCn42D/PEhA+aDK6dYQKvtHDOr++ynRq3EjvOBShEhxCPtUK6hC6&#10;VEpf1mi1n7sOiW8n11sdeO0raXo9crht5SKKltLqhvhDrTvc1Fh+FRerYCx3w2H/9iJ3d4eto/P2&#10;vCk+X5W6vZmeViACTuEPhl99VoecnY7uQsaLVsEsThaM8rB8AMFAEnO3o4LH+whknsn/BfIfAAAA&#10;//8DAFBLAQItABQABgAIAAAAIQC2gziS/gAAAOEBAAATAAAAAAAAAAAAAAAAAAAAAABbQ29udGVu&#10;dF9UeXBlc10ueG1sUEsBAi0AFAAGAAgAAAAhADj9If/WAAAAlAEAAAsAAAAAAAAAAAAAAAAALwEA&#10;AF9yZWxzLy5yZWxzUEsBAi0AFAAGAAgAAAAhAObtmi+DAQAA8wIAAA4AAAAAAAAAAAAAAAAALgIA&#10;AGRycy9lMm9Eb2MueG1sUEsBAi0AFAAGAAgAAAAhALxjDevgAAAACAEAAA8AAAAAAAAAAAAAAAAA&#10;3QMAAGRycy9kb3ducmV2LnhtbFBLBQYAAAAABAAEAPMAAADqBAAAAAA=&#10;" filled="f" stroked="f">
                <o:lock v:ext="edit" grouping="t"/>
                <v:textbox>
                  <w:txbxContent>
                    <w:p w14:paraId="18D2CF38" w14:textId="77777777" w:rsidR="0078552E" w:rsidRPr="00A001CD" w:rsidRDefault="0078552E" w:rsidP="0078552E">
                      <w:pPr>
                        <w:pStyle w:val="StandardWeb"/>
                        <w:spacing w:line="288" w:lineRule="auto"/>
                        <w:rPr>
                          <w:rFonts w:ascii="PT Sans" w:hAnsi="PT Sans"/>
                          <w:color w:val="2C7799"/>
                          <w:lang w:val="en-US"/>
                        </w:rPr>
                      </w:pPr>
                      <w:r w:rsidRPr="004B5125">
                        <w:rPr>
                          <w:rFonts w:ascii="PT Sans" w:hAnsi="PT Sans"/>
                          <w:b/>
                          <w:bCs/>
                          <w:color w:val="0ABBEF"/>
                          <w:kern w:val="24"/>
                          <w:sz w:val="44"/>
                          <w:szCs w:val="44"/>
                          <w:lang w:val="en-US"/>
                        </w:rPr>
                        <w:t>0</w:t>
                      </w:r>
                      <w:r w:rsidRPr="009376AE">
                        <w:rPr>
                          <w:rFonts w:ascii="PT Sans" w:hAnsi="PT Sans"/>
                          <w:b/>
                          <w:bCs/>
                          <w:color w:val="0ABBEF"/>
                          <w:kern w:val="24"/>
                          <w:sz w:val="44"/>
                          <w:szCs w:val="44"/>
                          <w:lang w:val="en-US"/>
                        </w:rPr>
                        <w:t>3</w:t>
                      </w:r>
                    </w:p>
                  </w:txbxContent>
                </v:textbox>
              </v:rect>
            </w:pict>
          </mc:Fallback>
        </mc:AlternateContent>
      </w:r>
      <w:r w:rsidRPr="007852A0">
        <w:rPr>
          <w:rFonts w:ascii="PT Sans" w:eastAsia="Calibri" w:hAnsi="PT Sans" w:cs="Arial"/>
          <w:b/>
          <w:color w:val="384B68"/>
          <w:sz w:val="28"/>
          <w:szCs w:val="28"/>
        </w:rPr>
        <w:t>F</w:t>
      </w:r>
      <w:r w:rsidRPr="007852A0">
        <w:rPr>
          <w:rFonts w:ascii="PT Sans" w:hAnsi="PT Sans" w:cs="Arial"/>
          <w:b/>
          <w:color w:val="384B68"/>
          <w:sz w:val="28"/>
          <w:szCs w:val="28"/>
        </w:rPr>
        <w:t xml:space="preserve">okusthema </w:t>
      </w:r>
    </w:p>
    <w:p w14:paraId="12A04244" w14:textId="0BF00FD1" w:rsidR="00663D94" w:rsidRPr="007852A0" w:rsidRDefault="00550A08" w:rsidP="007852A0">
      <w:pPr>
        <w:spacing w:line="240" w:lineRule="auto"/>
        <w:ind w:firstLine="567"/>
        <w:rPr>
          <w:rFonts w:ascii="PT Sans" w:hAnsi="PT Sans" w:cs="Arial"/>
          <w:noProof/>
          <w:sz w:val="20"/>
          <w:szCs w:val="20"/>
          <w:lang w:eastAsia="de-DE"/>
        </w:rPr>
      </w:pPr>
      <w:r w:rsidRPr="007852A0">
        <w:rPr>
          <w:rFonts w:ascii="PT Sans" w:hAnsi="PT Sans" w:cs="Arial"/>
          <w:noProof/>
          <w:lang w:eastAsia="de-DE"/>
        </w:rPr>
        <w:t>Ertragsprognosen für die Kapitalmärkte: Kaffeesatzleserei oder nützliche Leitplanke?</w:t>
      </w:r>
    </w:p>
    <w:p w14:paraId="5009B729" w14:textId="751D1D75" w:rsidR="00686342" w:rsidRDefault="005F3E9A" w:rsidP="009A1378">
      <w:pPr>
        <w:spacing w:before="60" w:after="60"/>
        <w:jc w:val="both"/>
        <w:rPr>
          <w:rFonts w:ascii="PT Sans" w:hAnsi="PT Sans"/>
        </w:rPr>
      </w:pPr>
      <w:r>
        <w:rPr>
          <w:rFonts w:ascii="PT Sans" w:hAnsi="PT Sans"/>
        </w:rPr>
        <w:t>Ertragsprognosen</w:t>
      </w:r>
      <w:r w:rsidR="00686342">
        <w:rPr>
          <w:rFonts w:ascii="PT Sans" w:hAnsi="PT Sans"/>
        </w:rPr>
        <w:t xml:space="preserve"> </w:t>
      </w:r>
      <w:r w:rsidR="00686342" w:rsidRPr="00686342">
        <w:rPr>
          <w:rFonts w:ascii="PT Sans" w:hAnsi="PT Sans"/>
        </w:rPr>
        <w:t xml:space="preserve">sind nur müßige Kaffeesatzleserei, könnte man meinen. Denn </w:t>
      </w:r>
      <w:r w:rsidR="00C23F72">
        <w:rPr>
          <w:rFonts w:ascii="PT Sans" w:hAnsi="PT Sans"/>
        </w:rPr>
        <w:t xml:space="preserve">die </w:t>
      </w:r>
      <w:r w:rsidR="00686342" w:rsidRPr="00686342">
        <w:rPr>
          <w:rFonts w:ascii="PT Sans" w:hAnsi="PT Sans"/>
        </w:rPr>
        <w:t xml:space="preserve">Märkte lassen sich – vor allem kurzfristig – nicht vorhersehen. </w:t>
      </w:r>
      <w:r w:rsidR="00ED38EA">
        <w:rPr>
          <w:rFonts w:ascii="PT Sans" w:hAnsi="PT Sans"/>
        </w:rPr>
        <w:t xml:space="preserve">Sich </w:t>
      </w:r>
      <w:r w:rsidR="009A1378" w:rsidRPr="009A1378">
        <w:rPr>
          <w:rFonts w:ascii="PT Sans" w:hAnsi="PT Sans"/>
        </w:rPr>
        <w:t xml:space="preserve">ständig ändernde </w:t>
      </w:r>
      <w:r w:rsidR="00C23F72">
        <w:rPr>
          <w:rFonts w:ascii="PT Sans" w:hAnsi="PT Sans"/>
        </w:rPr>
        <w:t>B</w:t>
      </w:r>
      <w:r w:rsidR="009A1378" w:rsidRPr="009A1378">
        <w:rPr>
          <w:rFonts w:ascii="PT Sans" w:hAnsi="PT Sans"/>
        </w:rPr>
        <w:t xml:space="preserve">edingungen und </w:t>
      </w:r>
      <w:r w:rsidR="00ED38EA" w:rsidRPr="009A1378">
        <w:rPr>
          <w:rFonts w:ascii="PT Sans" w:hAnsi="PT Sans"/>
        </w:rPr>
        <w:t>d</w:t>
      </w:r>
      <w:r w:rsidR="00ED38EA">
        <w:rPr>
          <w:rFonts w:ascii="PT Sans" w:hAnsi="PT Sans"/>
        </w:rPr>
        <w:t>as</w:t>
      </w:r>
      <w:r w:rsidR="00ED38EA" w:rsidRPr="009A1378">
        <w:rPr>
          <w:rFonts w:ascii="PT Sans" w:hAnsi="PT Sans"/>
        </w:rPr>
        <w:t xml:space="preserve"> </w:t>
      </w:r>
      <w:r w:rsidR="009A1378" w:rsidRPr="009A1378">
        <w:rPr>
          <w:rFonts w:ascii="PT Sans" w:hAnsi="PT Sans"/>
        </w:rPr>
        <w:t xml:space="preserve">unvorhersehbare </w:t>
      </w:r>
      <w:r w:rsidR="00C23F72">
        <w:rPr>
          <w:rFonts w:ascii="PT Sans" w:hAnsi="PT Sans"/>
        </w:rPr>
        <w:t>Anlegerv</w:t>
      </w:r>
      <w:r w:rsidR="009A1378" w:rsidRPr="009A1378">
        <w:rPr>
          <w:rFonts w:ascii="PT Sans" w:hAnsi="PT Sans"/>
        </w:rPr>
        <w:t xml:space="preserve">erhalten </w:t>
      </w:r>
      <w:r>
        <w:rPr>
          <w:rFonts w:ascii="PT Sans" w:hAnsi="PT Sans"/>
        </w:rPr>
        <w:t>erschweren die Vorhersagen enorm</w:t>
      </w:r>
      <w:r w:rsidR="009A1378" w:rsidRPr="009A1378">
        <w:rPr>
          <w:rFonts w:ascii="PT Sans" w:hAnsi="PT Sans"/>
        </w:rPr>
        <w:t>.</w:t>
      </w:r>
      <w:r w:rsidR="007D60F0">
        <w:rPr>
          <w:rFonts w:ascii="PT Sans" w:hAnsi="PT Sans"/>
        </w:rPr>
        <w:t xml:space="preserve"> </w:t>
      </w:r>
      <w:r w:rsidR="008273E3">
        <w:rPr>
          <w:rFonts w:ascii="PT Sans" w:hAnsi="PT Sans"/>
        </w:rPr>
        <w:t>Wer nach Kapitalmarkt</w:t>
      </w:r>
      <w:r>
        <w:rPr>
          <w:rFonts w:ascii="PT Sans" w:hAnsi="PT Sans"/>
        </w:rPr>
        <w:t>-</w:t>
      </w:r>
      <w:r w:rsidR="008273E3">
        <w:rPr>
          <w:rFonts w:ascii="PT Sans" w:hAnsi="PT Sans"/>
        </w:rPr>
        <w:t>prognosen sucht, findet dennoch eine Fülle an Angeboten</w:t>
      </w:r>
      <w:r w:rsidR="00686342">
        <w:rPr>
          <w:rFonts w:ascii="PT Sans" w:hAnsi="PT Sans"/>
        </w:rPr>
        <w:t>.</w:t>
      </w:r>
      <w:r w:rsidR="007C7960">
        <w:rPr>
          <w:rFonts w:ascii="PT Sans" w:hAnsi="PT Sans"/>
        </w:rPr>
        <w:t xml:space="preserve"> Doch warum gibt es diese </w:t>
      </w:r>
      <w:proofErr w:type="gramStart"/>
      <w:r w:rsidR="007C7960">
        <w:rPr>
          <w:rFonts w:ascii="PT Sans" w:hAnsi="PT Sans"/>
        </w:rPr>
        <w:t>Vorhersagen überhaupt</w:t>
      </w:r>
      <w:proofErr w:type="gramEnd"/>
      <w:r w:rsidR="007C7960">
        <w:rPr>
          <w:rFonts w:ascii="PT Sans" w:hAnsi="PT Sans"/>
        </w:rPr>
        <w:t>?</w:t>
      </w:r>
      <w:r w:rsidR="00717B23">
        <w:rPr>
          <w:rFonts w:ascii="PT Sans" w:hAnsi="PT Sans"/>
        </w:rPr>
        <w:t xml:space="preserve"> </w:t>
      </w:r>
      <w:r w:rsidR="00732C50">
        <w:rPr>
          <w:rFonts w:ascii="PT Sans" w:hAnsi="PT Sans"/>
        </w:rPr>
        <w:t xml:space="preserve">Während </w:t>
      </w:r>
      <w:r w:rsidR="00446548">
        <w:rPr>
          <w:rFonts w:ascii="PT Sans" w:hAnsi="PT Sans"/>
        </w:rPr>
        <w:t>sich Anleger vor</w:t>
      </w:r>
      <w:r w:rsidR="008D0D05">
        <w:rPr>
          <w:rFonts w:ascii="PT Sans" w:hAnsi="PT Sans"/>
        </w:rPr>
        <w:t xml:space="preserve"> </w:t>
      </w:r>
      <w:r w:rsidR="00732C50">
        <w:rPr>
          <w:rFonts w:ascii="PT Sans" w:hAnsi="PT Sans"/>
        </w:rPr>
        <w:t>medienwirksame</w:t>
      </w:r>
      <w:r w:rsidR="00446548">
        <w:rPr>
          <w:rFonts w:ascii="PT Sans" w:hAnsi="PT Sans"/>
        </w:rPr>
        <w:t>m</w:t>
      </w:r>
      <w:r w:rsidR="00732C50">
        <w:rPr>
          <w:rFonts w:ascii="PT Sans" w:hAnsi="PT Sans"/>
        </w:rPr>
        <w:t xml:space="preserve"> Klick-</w:t>
      </w:r>
      <w:proofErr w:type="spellStart"/>
      <w:r w:rsidR="00732C50">
        <w:rPr>
          <w:rFonts w:ascii="PT Sans" w:hAnsi="PT Sans"/>
        </w:rPr>
        <w:t>Bai</w:t>
      </w:r>
      <w:r w:rsidR="00446548">
        <w:rPr>
          <w:rFonts w:ascii="PT Sans" w:hAnsi="PT Sans"/>
        </w:rPr>
        <w:t>t</w:t>
      </w:r>
      <w:proofErr w:type="spellEnd"/>
      <w:r w:rsidR="00446548">
        <w:rPr>
          <w:rFonts w:ascii="PT Sans" w:hAnsi="PT Sans"/>
        </w:rPr>
        <w:t>, das als Kapitalmarktaus</w:t>
      </w:r>
      <w:r>
        <w:rPr>
          <w:rFonts w:ascii="PT Sans" w:hAnsi="PT Sans"/>
        </w:rPr>
        <w:t>-</w:t>
      </w:r>
      <w:r w:rsidR="00446548">
        <w:rPr>
          <w:rFonts w:ascii="PT Sans" w:hAnsi="PT Sans"/>
        </w:rPr>
        <w:t>blick daherkommt</w:t>
      </w:r>
      <w:r w:rsidR="00717B23">
        <w:rPr>
          <w:rFonts w:ascii="PT Sans" w:hAnsi="PT Sans"/>
        </w:rPr>
        <w:t>,</w:t>
      </w:r>
      <w:r w:rsidR="00446548">
        <w:rPr>
          <w:rFonts w:ascii="PT Sans" w:hAnsi="PT Sans"/>
        </w:rPr>
        <w:t xml:space="preserve"> </w:t>
      </w:r>
      <w:r>
        <w:rPr>
          <w:rFonts w:ascii="PT Sans" w:hAnsi="PT Sans"/>
        </w:rPr>
        <w:t>schützen</w:t>
      </w:r>
      <w:r w:rsidR="00446548">
        <w:rPr>
          <w:rFonts w:ascii="PT Sans" w:hAnsi="PT Sans"/>
        </w:rPr>
        <w:t xml:space="preserve"> sollten</w:t>
      </w:r>
      <w:r w:rsidR="00732C50">
        <w:rPr>
          <w:rFonts w:ascii="PT Sans" w:hAnsi="PT Sans"/>
        </w:rPr>
        <w:t xml:space="preserve">, </w:t>
      </w:r>
      <w:r w:rsidR="00166A99">
        <w:rPr>
          <w:rFonts w:ascii="PT Sans" w:hAnsi="PT Sans"/>
        </w:rPr>
        <w:t xml:space="preserve">gibt </w:t>
      </w:r>
      <w:r>
        <w:rPr>
          <w:rFonts w:ascii="PT Sans" w:hAnsi="PT Sans"/>
        </w:rPr>
        <w:t xml:space="preserve">es durchaus </w:t>
      </w:r>
      <w:r w:rsidR="00166A99">
        <w:rPr>
          <w:rFonts w:ascii="PT Sans" w:hAnsi="PT Sans"/>
        </w:rPr>
        <w:t>wissenschaft</w:t>
      </w:r>
      <w:r>
        <w:rPr>
          <w:rFonts w:ascii="PT Sans" w:hAnsi="PT Sans"/>
        </w:rPr>
        <w:t>sbasierte Prognosen</w:t>
      </w:r>
      <w:r w:rsidR="00446548">
        <w:rPr>
          <w:rFonts w:ascii="PT Sans" w:hAnsi="PT Sans"/>
        </w:rPr>
        <w:t xml:space="preserve">, die zwar </w:t>
      </w:r>
      <w:r>
        <w:rPr>
          <w:rFonts w:ascii="PT Sans" w:hAnsi="PT Sans"/>
        </w:rPr>
        <w:t>nicht in die Zukunft blicken können,</w:t>
      </w:r>
      <w:r w:rsidR="00446548">
        <w:rPr>
          <w:rFonts w:ascii="PT Sans" w:hAnsi="PT Sans"/>
        </w:rPr>
        <w:t xml:space="preserve"> aber sehr wohl </w:t>
      </w:r>
      <w:r>
        <w:rPr>
          <w:rFonts w:ascii="PT Sans" w:hAnsi="PT Sans"/>
        </w:rPr>
        <w:t>eine nützliche</w:t>
      </w:r>
      <w:r w:rsidR="00446548">
        <w:rPr>
          <w:rFonts w:ascii="PT Sans" w:hAnsi="PT Sans"/>
        </w:rPr>
        <w:t xml:space="preserve"> Richtungs</w:t>
      </w:r>
      <w:r>
        <w:rPr>
          <w:rFonts w:ascii="PT Sans" w:hAnsi="PT Sans"/>
        </w:rPr>
        <w:t>anzeige</w:t>
      </w:r>
      <w:r w:rsidR="00446548">
        <w:rPr>
          <w:rFonts w:ascii="PT Sans" w:hAnsi="PT Sans"/>
        </w:rPr>
        <w:t xml:space="preserve"> </w:t>
      </w:r>
      <w:r>
        <w:rPr>
          <w:rFonts w:ascii="PT Sans" w:hAnsi="PT Sans"/>
        </w:rPr>
        <w:t>liefern</w:t>
      </w:r>
      <w:r w:rsidR="00D0044C">
        <w:rPr>
          <w:rFonts w:ascii="PT Sans" w:hAnsi="PT Sans"/>
        </w:rPr>
        <w:t>.</w:t>
      </w:r>
      <w:r w:rsidR="008D0D05">
        <w:rPr>
          <w:rFonts w:ascii="PT Sans" w:hAnsi="PT Sans"/>
        </w:rPr>
        <w:t xml:space="preserve"> </w:t>
      </w:r>
    </w:p>
    <w:p w14:paraId="3E2BF579" w14:textId="571451CF" w:rsidR="00717D0C" w:rsidRDefault="007852A0" w:rsidP="00717B23">
      <w:pPr>
        <w:spacing w:before="60" w:after="60"/>
        <w:jc w:val="both"/>
        <w:rPr>
          <w:rFonts w:ascii="PT Sans" w:hAnsi="PT Sans"/>
        </w:rPr>
      </w:pPr>
      <w:r w:rsidRPr="003C5EC2">
        <w:rPr>
          <w:rFonts w:ascii="PT Sans" w:hAnsi="PT Sans" w:cs="Arial"/>
          <w:noProof/>
          <w:sz w:val="19"/>
          <w:szCs w:val="19"/>
          <w:lang w:eastAsia="de-DE"/>
        </w:rPr>
        <mc:AlternateContent>
          <mc:Choice Requires="wps">
            <w:drawing>
              <wp:anchor distT="0" distB="0" distL="114300" distR="114300" simplePos="0" relativeHeight="251725870" behindDoc="1" locked="0" layoutInCell="1" allowOverlap="1" wp14:anchorId="12AE639C" wp14:editId="35B0A350">
                <wp:simplePos x="0" y="0"/>
                <wp:positionH relativeFrom="margin">
                  <wp:posOffset>3170555</wp:posOffset>
                </wp:positionH>
                <wp:positionV relativeFrom="paragraph">
                  <wp:posOffset>1700530</wp:posOffset>
                </wp:positionV>
                <wp:extent cx="2720975" cy="720090"/>
                <wp:effectExtent l="0" t="0" r="0" b="3810"/>
                <wp:wrapTight wrapText="bothSides">
                  <wp:wrapPolygon edited="0">
                    <wp:start x="454" y="571"/>
                    <wp:lineTo x="454" y="21143"/>
                    <wp:lineTo x="21020" y="21143"/>
                    <wp:lineTo x="21020" y="571"/>
                    <wp:lineTo x="454" y="571"/>
                  </wp:wrapPolygon>
                </wp:wrapTight>
                <wp:docPr id="1651627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720090"/>
                        </a:xfrm>
                        <a:prstGeom prst="rect">
                          <a:avLst/>
                        </a:prstGeom>
                        <a:noFill/>
                        <a:ln w="25400" cap="flat" cmpd="sng" algn="ctr">
                          <a:noFill/>
                          <a:prstDash val="solid"/>
                        </a:ln>
                        <a:effectLst/>
                      </wps:spPr>
                      <wps:txbx>
                        <w:txbxContent>
                          <w:p w14:paraId="2CD20095" w14:textId="468BE805" w:rsidR="001B1619" w:rsidRPr="007852A0" w:rsidRDefault="001B1619" w:rsidP="001B1619">
                            <w:pPr>
                              <w:spacing w:after="0"/>
                              <w:rPr>
                                <w:rFonts w:ascii="PT Sans" w:hAnsi="PT Sans" w:cs="Arial"/>
                                <w:b/>
                                <w:color w:val="2C7799"/>
                                <w:sz w:val="20"/>
                                <w:szCs w:val="20"/>
                              </w:rPr>
                            </w:pPr>
                            <w:r w:rsidRPr="007852A0">
                              <w:rPr>
                                <w:rFonts w:ascii="PT Sans" w:hAnsi="PT Sans" w:cs="Arial"/>
                                <w:b/>
                                <w:color w:val="2C7799"/>
                                <w:sz w:val="20"/>
                                <w:szCs w:val="20"/>
                              </w:rPr>
                              <w:t xml:space="preserve">Abbildung </w:t>
                            </w:r>
                            <w:r w:rsidR="002E6254">
                              <w:rPr>
                                <w:rFonts w:ascii="PT Sans" w:hAnsi="PT Sans" w:cs="Arial"/>
                                <w:b/>
                                <w:color w:val="2C7799"/>
                                <w:sz w:val="20"/>
                                <w:szCs w:val="20"/>
                              </w:rPr>
                              <w:t>6</w:t>
                            </w:r>
                          </w:p>
                          <w:p w14:paraId="0F6D0DFA" w14:textId="5F3A9519" w:rsidR="001B1619" w:rsidRPr="007852A0" w:rsidRDefault="001B1619" w:rsidP="001B1619">
                            <w:pPr>
                              <w:spacing w:after="0" w:line="240" w:lineRule="auto"/>
                              <w:rPr>
                                <w:rFonts w:ascii="PT Sans" w:hAnsi="PT Sans" w:cs="Arial"/>
                                <w:color w:val="595959"/>
                                <w:sz w:val="14"/>
                                <w:szCs w:val="14"/>
                              </w:rPr>
                            </w:pPr>
                            <w:r w:rsidRPr="007852A0">
                              <w:rPr>
                                <w:rFonts w:ascii="PT Sans" w:hAnsi="PT Sans" w:cs="Arial"/>
                                <w:b/>
                                <w:color w:val="595959"/>
                                <w:sz w:val="18"/>
                                <w:szCs w:val="18"/>
                              </w:rPr>
                              <w:t>Prognosen der Anlageklassen</w:t>
                            </w:r>
                            <w:r w:rsidR="00C345A1">
                              <w:rPr>
                                <w:rFonts w:ascii="PT Sans" w:hAnsi="PT Sans" w:cs="Arial"/>
                                <w:b/>
                                <w:color w:val="595959"/>
                                <w:sz w:val="18"/>
                                <w:szCs w:val="18"/>
                                <w:vertAlign w:val="superscript"/>
                              </w:rPr>
                              <w:t>1,3,5</w:t>
                            </w:r>
                            <w:r w:rsidRPr="007852A0">
                              <w:rPr>
                                <w:rFonts w:ascii="PT Sans" w:hAnsi="PT Sans" w:cs="Arial"/>
                                <w:b/>
                                <w:color w:val="595959"/>
                                <w:sz w:val="18"/>
                                <w:szCs w:val="18"/>
                                <w:vertAlign w:val="superscript"/>
                              </w:rPr>
                              <w:t xml:space="preserve"> </w:t>
                            </w:r>
                            <w:r w:rsidRPr="007852A0">
                              <w:rPr>
                                <w:rFonts w:ascii="PT Sans" w:hAnsi="PT Sans" w:cs="Arial"/>
                                <w:bCs/>
                                <w:color w:val="595959"/>
                                <w:sz w:val="18"/>
                                <w:szCs w:val="18"/>
                              </w:rPr>
                              <w:br/>
                              <w:t>Wahrscheinlichkeiten verglichen mit tat-</w:t>
                            </w:r>
                            <w:r w:rsidRPr="007852A0">
                              <w:rPr>
                                <w:rFonts w:ascii="PT Sans" w:hAnsi="PT Sans" w:cs="Arial"/>
                                <w:bCs/>
                                <w:color w:val="595959"/>
                                <w:sz w:val="18"/>
                                <w:szCs w:val="18"/>
                              </w:rPr>
                              <w:br/>
                              <w:t>sächlicher</w:t>
                            </w:r>
                            <w:r w:rsidR="009F236D">
                              <w:rPr>
                                <w:rFonts w:ascii="PT Sans" w:hAnsi="PT Sans" w:cs="Arial"/>
                                <w:bCs/>
                                <w:color w:val="595959"/>
                                <w:sz w:val="18"/>
                                <w:szCs w:val="18"/>
                              </w:rPr>
                              <w:t xml:space="preserve"> </w:t>
                            </w:r>
                            <w:r w:rsidRPr="007852A0">
                              <w:rPr>
                                <w:rFonts w:ascii="PT Sans" w:hAnsi="PT Sans" w:cs="Arial"/>
                                <w:bCs/>
                                <w:color w:val="595959"/>
                                <w:sz w:val="18"/>
                                <w:szCs w:val="18"/>
                              </w:rPr>
                              <w:t>Performance (03.2020-03.2025)</w:t>
                            </w:r>
                            <w:r w:rsidRPr="007852A0">
                              <w:rPr>
                                <w:rFonts w:ascii="PT Sans" w:hAnsi="PT Sans" w:cs="Arial"/>
                                <w:b/>
                                <w:color w:val="595959"/>
                                <w:sz w:val="18"/>
                                <w:szCs w:val="18"/>
                              </w:rPr>
                              <w:t xml:space="preserve"> </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E639C" id="Textfeld 2" o:spid="_x0000_s1048" type="#_x0000_t202" style="position:absolute;left:0;text-align:left;margin-left:249.65pt;margin-top:133.9pt;width:214.25pt;height:56.7pt;z-index:-2515906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KzCwIAAOsDAAAOAAAAZHJzL2Uyb0RvYy54bWysU9tu2zAMfR+wfxD0vtgxknUx4hRdgw4D&#10;ugvQ7QMYWbKFyaImKbG7rx+lXBpsb8NeBFIUD8nDo/XtNBh2kD5otA2fz0rOpBXYats1/Pu3hzfv&#10;OAsRbAsGrWz4swz8dvP61Xp0taywR9NKzwjEhnp0De9jdHVRBNHLAcIMnbQUVOgHiOT6rmg9jIQ+&#10;mKIqy7fFiL51HoUMgW63xyDfZHylpIhflAoyMtNw6i3m0+dzl85is4a68+B6LU5twD90MYC2VPQC&#10;tYUIbO/1X1CDFh4DqjgTOBSolBYyz0DTzMs/pnnqwck8C5ET3IWm8P9gxefDk/vqWZze40QLzEME&#10;94jiR2AW73uwnbzzHsdeQkuF54myYnShPqUmqkMdEshu/IQtLRn2ETPQpPyQWKE5GaHTAp4vpMsp&#10;MkGX1U1Vrm6WnAmKkV2u8lYKqM/Zzof4QeLAktFwT0vN6HB4DDF1A/X5SSpm8UEbkxdrLBupwnJR&#10;UmkBpC9lIJI5uLbhwXacgelIuCL6DHmVmyC3EHp2ANJOQKPbPDrUxqYyMqvr1MGZgiMZcdpNTFOF&#10;qkopKbjD9pkY8nhUIP0YMnr0vzgbSX1U4OcevOTMfLTE8mq+WCS5ZmexJFo489eRXXboFqwgmIbT&#10;VEfzPmZ5H5m4o00onUl66eK0P1JU5u6k/iTZaz+/evmjm98AAAD//wMAUEsDBBQABgAIAAAAIQCK&#10;KG4Y3wAAAAsBAAAPAAAAZHJzL2Rvd25yZXYueG1sTI9BTsMwEEX3SNzBGiQ2qHXiotKkcSpAYsGy&#10;LQdwYycx2OMQu216e6YrupvRPP15v9pM3rGTGaMNKCGfZ8AMNkFb7CR87T9mK2AxKdTKBTQSLibC&#10;pr6/q1Spwxm35rRLHaMQjKWS0Kc0lJzHpjdexXkYDNKtDaNXidax43pUZwr3jossW3KvLNKHXg3m&#10;vTfNz+7oJRTh+zNz7XbaW8xFq5/sG/5epHx8mF7XwJKZ0j8MV31Sh5qcDuGIOjIn4bkoFoRKEMsX&#10;6kBEIa7DQcJilQvgdcVvO9R/AAAA//8DAFBLAQItABQABgAIAAAAIQC2gziS/gAAAOEBAAATAAAA&#10;AAAAAAAAAAAAAAAAAABbQ29udGVudF9UeXBlc10ueG1sUEsBAi0AFAAGAAgAAAAhADj9If/WAAAA&#10;lAEAAAsAAAAAAAAAAAAAAAAALwEAAF9yZWxzLy5yZWxzUEsBAi0AFAAGAAgAAAAhAJAiErMLAgAA&#10;6wMAAA4AAAAAAAAAAAAAAAAALgIAAGRycy9lMm9Eb2MueG1sUEsBAi0AFAAGAAgAAAAhAIoobhjf&#10;AAAACwEAAA8AAAAAAAAAAAAAAAAAZQQAAGRycy9kb3ducmV2LnhtbFBLBQYAAAAABAAEAPMAAABx&#10;BQAAAAA=&#10;" filled="f" stroked="f" strokeweight="2pt">
                <v:textbox inset=",,,0">
                  <w:txbxContent>
                    <w:p w14:paraId="2CD20095" w14:textId="468BE805" w:rsidR="001B1619" w:rsidRPr="007852A0" w:rsidRDefault="001B1619" w:rsidP="001B1619">
                      <w:pPr>
                        <w:spacing w:after="0"/>
                        <w:rPr>
                          <w:rFonts w:ascii="PT Sans" w:hAnsi="PT Sans" w:cs="Arial"/>
                          <w:b/>
                          <w:color w:val="2C7799"/>
                          <w:sz w:val="20"/>
                          <w:szCs w:val="20"/>
                        </w:rPr>
                      </w:pPr>
                      <w:r w:rsidRPr="007852A0">
                        <w:rPr>
                          <w:rFonts w:ascii="PT Sans" w:hAnsi="PT Sans" w:cs="Arial"/>
                          <w:b/>
                          <w:color w:val="2C7799"/>
                          <w:sz w:val="20"/>
                          <w:szCs w:val="20"/>
                        </w:rPr>
                        <w:t xml:space="preserve">Abbildung </w:t>
                      </w:r>
                      <w:r w:rsidR="002E6254">
                        <w:rPr>
                          <w:rFonts w:ascii="PT Sans" w:hAnsi="PT Sans" w:cs="Arial"/>
                          <w:b/>
                          <w:color w:val="2C7799"/>
                          <w:sz w:val="20"/>
                          <w:szCs w:val="20"/>
                        </w:rPr>
                        <w:t>6</w:t>
                      </w:r>
                    </w:p>
                    <w:p w14:paraId="0F6D0DFA" w14:textId="5F3A9519" w:rsidR="001B1619" w:rsidRPr="007852A0" w:rsidRDefault="001B1619" w:rsidP="001B1619">
                      <w:pPr>
                        <w:spacing w:after="0" w:line="240" w:lineRule="auto"/>
                        <w:rPr>
                          <w:rFonts w:ascii="PT Sans" w:hAnsi="PT Sans" w:cs="Arial"/>
                          <w:color w:val="595959"/>
                          <w:sz w:val="14"/>
                          <w:szCs w:val="14"/>
                        </w:rPr>
                      </w:pPr>
                      <w:r w:rsidRPr="007852A0">
                        <w:rPr>
                          <w:rFonts w:ascii="PT Sans" w:hAnsi="PT Sans" w:cs="Arial"/>
                          <w:b/>
                          <w:color w:val="595959"/>
                          <w:sz w:val="18"/>
                          <w:szCs w:val="18"/>
                        </w:rPr>
                        <w:t>Prognosen der Anlageklassen</w:t>
                      </w:r>
                      <w:r w:rsidR="00C345A1">
                        <w:rPr>
                          <w:rFonts w:ascii="PT Sans" w:hAnsi="PT Sans" w:cs="Arial"/>
                          <w:b/>
                          <w:color w:val="595959"/>
                          <w:sz w:val="18"/>
                          <w:szCs w:val="18"/>
                          <w:vertAlign w:val="superscript"/>
                        </w:rPr>
                        <w:t>1,3,5</w:t>
                      </w:r>
                      <w:r w:rsidRPr="007852A0">
                        <w:rPr>
                          <w:rFonts w:ascii="PT Sans" w:hAnsi="PT Sans" w:cs="Arial"/>
                          <w:b/>
                          <w:color w:val="595959"/>
                          <w:sz w:val="18"/>
                          <w:szCs w:val="18"/>
                          <w:vertAlign w:val="superscript"/>
                        </w:rPr>
                        <w:t xml:space="preserve"> </w:t>
                      </w:r>
                      <w:r w:rsidRPr="007852A0">
                        <w:rPr>
                          <w:rFonts w:ascii="PT Sans" w:hAnsi="PT Sans" w:cs="Arial"/>
                          <w:bCs/>
                          <w:color w:val="595959"/>
                          <w:sz w:val="18"/>
                          <w:szCs w:val="18"/>
                        </w:rPr>
                        <w:br/>
                        <w:t>Wahrscheinlichkeiten verglichen mit tat-</w:t>
                      </w:r>
                      <w:r w:rsidRPr="007852A0">
                        <w:rPr>
                          <w:rFonts w:ascii="PT Sans" w:hAnsi="PT Sans" w:cs="Arial"/>
                          <w:bCs/>
                          <w:color w:val="595959"/>
                          <w:sz w:val="18"/>
                          <w:szCs w:val="18"/>
                        </w:rPr>
                        <w:br/>
                        <w:t>sächlicher</w:t>
                      </w:r>
                      <w:r w:rsidR="009F236D">
                        <w:rPr>
                          <w:rFonts w:ascii="PT Sans" w:hAnsi="PT Sans" w:cs="Arial"/>
                          <w:bCs/>
                          <w:color w:val="595959"/>
                          <w:sz w:val="18"/>
                          <w:szCs w:val="18"/>
                        </w:rPr>
                        <w:t xml:space="preserve"> </w:t>
                      </w:r>
                      <w:r w:rsidRPr="007852A0">
                        <w:rPr>
                          <w:rFonts w:ascii="PT Sans" w:hAnsi="PT Sans" w:cs="Arial"/>
                          <w:bCs/>
                          <w:color w:val="595959"/>
                          <w:sz w:val="18"/>
                          <w:szCs w:val="18"/>
                        </w:rPr>
                        <w:t>Performance (03.2020-03.2025)</w:t>
                      </w:r>
                      <w:r w:rsidRPr="007852A0">
                        <w:rPr>
                          <w:rFonts w:ascii="PT Sans" w:hAnsi="PT Sans" w:cs="Arial"/>
                          <w:b/>
                          <w:color w:val="595959"/>
                          <w:sz w:val="18"/>
                          <w:szCs w:val="18"/>
                        </w:rPr>
                        <w:t xml:space="preserve"> </w:t>
                      </w:r>
                    </w:p>
                  </w:txbxContent>
                </v:textbox>
                <w10:wrap type="tight" anchorx="margin"/>
              </v:shape>
            </w:pict>
          </mc:Fallback>
        </mc:AlternateContent>
      </w:r>
      <w:r w:rsidR="009F236D">
        <w:rPr>
          <w:noProof/>
        </w:rPr>
        <w:drawing>
          <wp:anchor distT="0" distB="0" distL="114300" distR="114300" simplePos="0" relativeHeight="251724846" behindDoc="1" locked="0" layoutInCell="1" allowOverlap="1" wp14:anchorId="42131D48" wp14:editId="00132E37">
            <wp:simplePos x="0" y="0"/>
            <wp:positionH relativeFrom="column">
              <wp:posOffset>3138170</wp:posOffset>
            </wp:positionH>
            <wp:positionV relativeFrom="paragraph">
              <wp:posOffset>224155</wp:posOffset>
            </wp:positionV>
            <wp:extent cx="2587625" cy="1628775"/>
            <wp:effectExtent l="0" t="0" r="0" b="0"/>
            <wp:wrapTight wrapText="bothSides">
              <wp:wrapPolygon edited="0">
                <wp:start x="13199" y="253"/>
                <wp:lineTo x="318" y="758"/>
                <wp:lineTo x="159" y="3032"/>
                <wp:lineTo x="3498" y="4800"/>
                <wp:lineTo x="477" y="4800"/>
                <wp:lineTo x="477" y="8589"/>
                <wp:lineTo x="4612" y="8842"/>
                <wp:lineTo x="1113" y="10105"/>
                <wp:lineTo x="795" y="10611"/>
                <wp:lineTo x="477" y="16168"/>
                <wp:lineTo x="2703" y="16926"/>
                <wp:lineTo x="3180" y="19705"/>
                <wp:lineTo x="11608" y="20211"/>
                <wp:lineTo x="12403" y="20211"/>
                <wp:lineTo x="20036" y="19705"/>
                <wp:lineTo x="20195" y="16168"/>
                <wp:lineTo x="20831" y="14400"/>
                <wp:lineTo x="20036" y="12884"/>
                <wp:lineTo x="20672" y="10611"/>
                <wp:lineTo x="19718" y="10105"/>
                <wp:lineTo x="13040" y="8842"/>
                <wp:lineTo x="20513" y="8337"/>
                <wp:lineTo x="20354" y="4800"/>
                <wp:lineTo x="17333" y="4800"/>
                <wp:lineTo x="20672" y="3537"/>
                <wp:lineTo x="20513" y="253"/>
                <wp:lineTo x="13199" y="253"/>
              </wp:wrapPolygon>
            </wp:wrapTight>
            <wp:docPr id="1434135360"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5D7A81" w:rsidRPr="003C5EC2">
        <w:rPr>
          <w:rFonts w:ascii="PT Sans" w:hAnsi="PT Sans" w:cs="Arial"/>
          <w:noProof/>
          <w:sz w:val="19"/>
          <w:szCs w:val="19"/>
          <w:lang w:eastAsia="de-DE"/>
        </w:rPr>
        <mc:AlternateContent>
          <mc:Choice Requires="wps">
            <w:drawing>
              <wp:anchor distT="0" distB="0" distL="114300" distR="114300" simplePos="0" relativeHeight="251651583" behindDoc="1" locked="0" layoutInCell="1" allowOverlap="1" wp14:anchorId="336DDB52" wp14:editId="76761BF1">
                <wp:simplePos x="0" y="0"/>
                <wp:positionH relativeFrom="margin">
                  <wp:posOffset>3170555</wp:posOffset>
                </wp:positionH>
                <wp:positionV relativeFrom="paragraph">
                  <wp:posOffset>221615</wp:posOffset>
                </wp:positionV>
                <wp:extent cx="2587625" cy="2196465"/>
                <wp:effectExtent l="0" t="0" r="3175" b="0"/>
                <wp:wrapTight wrapText="bothSides">
                  <wp:wrapPolygon edited="0">
                    <wp:start x="0" y="0"/>
                    <wp:lineTo x="0" y="21356"/>
                    <wp:lineTo x="21467" y="21356"/>
                    <wp:lineTo x="21467" y="0"/>
                    <wp:lineTo x="0" y="0"/>
                  </wp:wrapPolygon>
                </wp:wrapTight>
                <wp:docPr id="456764245" name="Rechteck 456764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7625" cy="2196465"/>
                        </a:xfrm>
                        <a:prstGeom prst="rect">
                          <a:avLst/>
                        </a:prstGeom>
                        <a:solidFill>
                          <a:srgbClr val="FAF7E6">
                            <a:alpha val="89804"/>
                          </a:srgbClr>
                        </a:solidFill>
                        <a:ln w="25400" cap="flat" cmpd="sng" algn="ctr">
                          <a:noFill/>
                          <a:prstDash val="solid"/>
                        </a:ln>
                        <a:effectLst/>
                      </wps:spPr>
                      <wps:txbx>
                        <w:txbxContent>
                          <w:p w14:paraId="097BABBE" w14:textId="77777777" w:rsidR="001B1619" w:rsidRDefault="001B1619" w:rsidP="001B1619">
                            <w:pPr>
                              <w:jc w:val="cente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DB52" id="Rechteck 456764245" o:spid="_x0000_s1049" style="position:absolute;left:0;text-align:left;margin-left:249.65pt;margin-top:17.45pt;width:203.75pt;height:172.95pt;z-index:-2516648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wbQIAANMEAAAOAAAAZHJzL2Uyb0RvYy54bWysVN9v2jAQfp+0/8Hy+xrIgELUUKF2TJNQ&#10;i9ROfT4ch0RzfJ5tSLq/fmcnUNTtadqLdb989/nLd7m57RrFjtK6GnXOx1cjzqQWWNR6n/Pvz+tP&#10;c86cB12AQi1z/iodv11+/HDTmkymWKEqpGXURLusNTmvvDdZkjhRyQbcFRqpKVmibcCTa/dJYaGl&#10;7o1K0tFolrRoC2NRSOcoet8n+TL2L0sp/GNZOumZyjlh8/G08dyFM1neQLa3YKpaDDDgH1A0UGsa&#10;em51Dx7YwdZ/tGpqYdFh6a8ENgmWZS1kfAO9Zjx695qnCoyMbyFynDnT5P5fW/FwfDJbG6A7s0Hx&#10;wxEjSWtcds4Exw01XWmbUEvAWRdZfD2zKDvPBAXT6fx6lk45E5RLx4vZZDYNPCeQna4b6/xXiQ0L&#10;Rs4tfabIHhw3zvelp5KIDFVdrGulomP3uztl2RHok65X6+svs/6uMhX00fliPpoMI11fHse7yz5K&#10;szaAnYxIFwJIe6UCT2Zjipw7vecM1J5ELbyNAzQGCFEwAdw9uKofF9sO45QOGGVU3vCWN/6C5btd&#10;x2qakH4OV0Joh8Xr1jKLvTqdEeuaBmzA+S1YkiMBpBXzj3SUCgk1DhZnFdpff4uHelIJZTlrSd70&#10;op8HsJIz9U2TfhbjySTsQ3Qm0+uUHHuZ2UWHovrQ3CFRPaZFNiKaodark1labF5oC1dhIqVAC5qb&#10;c+KyN+98v3C0xUKuVrGI1G/Ab/STEaF1IC2Q+ty9gDWDLDwp6gFPSwDZO3X0teGmxtXBY1lH6bwx&#10;OgiZNid+/WHLw2pe+rHq7V+0/A0AAP//AwBQSwMEFAAGAAgAAAAhAN4EdnXgAAAACgEAAA8AAABk&#10;cnMvZG93bnJldi54bWxMj8FKxDAQhu+C7xBG8OYmusvS1qaLCAVBEbe6sN6yTUyLzaQk2W316R1P&#10;epyZn2++v9zMbmAnE2LvUcL1QgAz2Hrdo5Xw9lpfZcBiUqjV4NFI+DIRNtX5WakK7SfcmlOTLCMI&#10;xkJJ6FIaC85j2xmn4sKPBun24YNTicZguQ5qIrgb+I0Qa+5Uj/ShU6O570z72RydhNV7/4DPc1Pb&#10;6ftJP4Zxt3+xtZSXF/PdLbBk5vQXhl99UoeKnA7+iDqygRh5vqSohOUqB0aBXKypy4EWmciAVyX/&#10;X6H6AQAA//8DAFBLAQItABQABgAIAAAAIQC2gziS/gAAAOEBAAATAAAAAAAAAAAAAAAAAAAAAABb&#10;Q29udGVudF9UeXBlc10ueG1sUEsBAi0AFAAGAAgAAAAhADj9If/WAAAAlAEAAAsAAAAAAAAAAAAA&#10;AAAALwEAAF9yZWxzLy5yZWxzUEsBAi0AFAAGAAgAAAAhAA6msPBtAgAA0wQAAA4AAAAAAAAAAAAA&#10;AAAALgIAAGRycy9lMm9Eb2MueG1sUEsBAi0AFAAGAAgAAAAhAN4EdnXgAAAACgEAAA8AAAAAAAAA&#10;AAAAAAAAxwQAAGRycy9kb3ducmV2LnhtbFBLBQYAAAAABAAEAPMAAADUBQAAAAA=&#10;" fillcolor="#faf7e6" stroked="f" strokeweight="2pt">
                <v:fill opacity="58853f"/>
                <v:textbox inset=",,,0">
                  <w:txbxContent>
                    <w:p w14:paraId="097BABBE" w14:textId="77777777" w:rsidR="001B1619" w:rsidRDefault="001B1619" w:rsidP="001B1619">
                      <w:pPr>
                        <w:jc w:val="center"/>
                      </w:pPr>
                    </w:p>
                  </w:txbxContent>
                </v:textbox>
                <w10:wrap type="tight" anchorx="margin"/>
              </v:rect>
            </w:pict>
          </mc:Fallback>
        </mc:AlternateContent>
      </w:r>
      <w:r w:rsidR="00446548">
        <w:rPr>
          <w:rFonts w:ascii="PT Sans" w:hAnsi="PT Sans"/>
        </w:rPr>
        <w:t xml:space="preserve">Viele </w:t>
      </w:r>
      <w:r w:rsidR="003F760F">
        <w:rPr>
          <w:rFonts w:ascii="PT Sans" w:hAnsi="PT Sans"/>
        </w:rPr>
        <w:t>Finanz</w:t>
      </w:r>
      <w:r w:rsidR="00446548">
        <w:rPr>
          <w:rFonts w:ascii="PT Sans" w:hAnsi="PT Sans"/>
        </w:rPr>
        <w:t xml:space="preserve">berater greifen </w:t>
      </w:r>
      <w:r w:rsidR="00717B23">
        <w:rPr>
          <w:rFonts w:ascii="PT Sans" w:hAnsi="PT Sans"/>
        </w:rPr>
        <w:t xml:space="preserve">z. B. </w:t>
      </w:r>
      <w:r w:rsidR="00446548">
        <w:rPr>
          <w:rFonts w:ascii="PT Sans" w:hAnsi="PT Sans"/>
        </w:rPr>
        <w:t xml:space="preserve">auf die </w:t>
      </w:r>
      <w:r w:rsidR="005F3E9A">
        <w:rPr>
          <w:rFonts w:ascii="PT Sans" w:hAnsi="PT Sans"/>
        </w:rPr>
        <w:t>Ertragsp</w:t>
      </w:r>
      <w:r w:rsidR="003F760F">
        <w:rPr>
          <w:rFonts w:ascii="PT Sans" w:hAnsi="PT Sans"/>
        </w:rPr>
        <w:t xml:space="preserve">rognosen </w:t>
      </w:r>
      <w:r w:rsidR="00446548">
        <w:rPr>
          <w:rFonts w:ascii="PT Sans" w:hAnsi="PT Sans"/>
        </w:rPr>
        <w:t xml:space="preserve">des </w:t>
      </w:r>
      <w:r w:rsidR="007D60F0" w:rsidRPr="007D60F0">
        <w:rPr>
          <w:rFonts w:ascii="PT Sans" w:hAnsi="PT Sans"/>
        </w:rPr>
        <w:t>US-</w:t>
      </w:r>
      <w:r w:rsidR="00DB3293">
        <w:rPr>
          <w:rFonts w:ascii="PT Sans" w:hAnsi="PT Sans"/>
        </w:rPr>
        <w:t>Spezialisten</w:t>
      </w:r>
      <w:r w:rsidR="00DB3293" w:rsidRPr="007D60F0">
        <w:rPr>
          <w:rFonts w:ascii="PT Sans" w:hAnsi="PT Sans"/>
        </w:rPr>
        <w:t xml:space="preserve"> </w:t>
      </w:r>
      <w:r w:rsidR="007D60F0" w:rsidRPr="007D60F0">
        <w:rPr>
          <w:rFonts w:ascii="PT Sans" w:hAnsi="PT Sans"/>
        </w:rPr>
        <w:t xml:space="preserve">„Research </w:t>
      </w:r>
      <w:proofErr w:type="spellStart"/>
      <w:r w:rsidR="007D60F0" w:rsidRPr="007D60F0">
        <w:rPr>
          <w:rFonts w:ascii="PT Sans" w:hAnsi="PT Sans"/>
        </w:rPr>
        <w:t>Affiliates</w:t>
      </w:r>
      <w:proofErr w:type="spellEnd"/>
      <w:r w:rsidR="007D60F0" w:rsidRPr="007D60F0">
        <w:rPr>
          <w:rFonts w:ascii="PT Sans" w:hAnsi="PT Sans"/>
        </w:rPr>
        <w:t xml:space="preserve">“ (kurz: RAFI) </w:t>
      </w:r>
      <w:r w:rsidR="00446548">
        <w:rPr>
          <w:rFonts w:ascii="PT Sans" w:hAnsi="PT Sans"/>
        </w:rPr>
        <w:t xml:space="preserve">zurück. </w:t>
      </w:r>
      <w:r w:rsidR="003F760F">
        <w:rPr>
          <w:rFonts w:ascii="PT Sans" w:hAnsi="PT Sans"/>
        </w:rPr>
        <w:t xml:space="preserve">Im Gegensatz zu effekthascherischen Crash-Propheten sind sie </w:t>
      </w:r>
      <w:r w:rsidR="003F760F" w:rsidRPr="003F760F">
        <w:rPr>
          <w:rFonts w:ascii="PT Sans" w:hAnsi="PT Sans"/>
        </w:rPr>
        <w:t>wissenschaftlich fundiert</w:t>
      </w:r>
      <w:r w:rsidR="00717B23">
        <w:rPr>
          <w:rFonts w:ascii="PT Sans" w:hAnsi="PT Sans"/>
        </w:rPr>
        <w:t xml:space="preserve"> und </w:t>
      </w:r>
      <w:r w:rsidR="00E32546">
        <w:rPr>
          <w:rFonts w:ascii="PT Sans" w:hAnsi="PT Sans"/>
        </w:rPr>
        <w:t xml:space="preserve">beleuchten für Anleger die </w:t>
      </w:r>
      <w:r w:rsidR="003B769F" w:rsidRPr="003B769F">
        <w:rPr>
          <w:rFonts w:ascii="PT Sans" w:hAnsi="PT Sans"/>
        </w:rPr>
        <w:t xml:space="preserve">relative Attraktivität </w:t>
      </w:r>
      <w:r w:rsidR="00E32546">
        <w:rPr>
          <w:rFonts w:ascii="PT Sans" w:hAnsi="PT Sans"/>
        </w:rPr>
        <w:t xml:space="preserve">der wichtigsten </w:t>
      </w:r>
      <w:r w:rsidR="003B769F" w:rsidRPr="003B769F">
        <w:rPr>
          <w:rFonts w:ascii="PT Sans" w:hAnsi="PT Sans"/>
        </w:rPr>
        <w:t>Anlageklassen</w:t>
      </w:r>
      <w:r w:rsidR="00E32546">
        <w:rPr>
          <w:rFonts w:ascii="PT Sans" w:hAnsi="PT Sans"/>
        </w:rPr>
        <w:t xml:space="preserve"> über den Zeitraum von zehn Jahren</w:t>
      </w:r>
      <w:r w:rsidR="003B769F" w:rsidRPr="003B769F">
        <w:rPr>
          <w:rFonts w:ascii="PT Sans" w:hAnsi="PT Sans"/>
        </w:rPr>
        <w:t>.</w:t>
      </w:r>
      <w:r w:rsidR="00E32546">
        <w:rPr>
          <w:rFonts w:ascii="PT Sans" w:hAnsi="PT Sans"/>
        </w:rPr>
        <w:t xml:space="preserve"> Um zu prüfen, </w:t>
      </w:r>
      <w:r w:rsidR="00100236">
        <w:rPr>
          <w:rFonts w:ascii="PT Sans" w:hAnsi="PT Sans"/>
        </w:rPr>
        <w:t>inwieweit</w:t>
      </w:r>
      <w:r w:rsidR="00E32546">
        <w:rPr>
          <w:rFonts w:ascii="PT Sans" w:hAnsi="PT Sans"/>
        </w:rPr>
        <w:t xml:space="preserve"> sich die </w:t>
      </w:r>
      <w:r w:rsidR="005F3E9A">
        <w:rPr>
          <w:rFonts w:ascii="PT Sans" w:hAnsi="PT Sans"/>
        </w:rPr>
        <w:t>P</w:t>
      </w:r>
      <w:r w:rsidR="00E32546">
        <w:rPr>
          <w:rFonts w:ascii="PT Sans" w:hAnsi="PT Sans"/>
        </w:rPr>
        <w:t xml:space="preserve">rognosen in der Praxis </w:t>
      </w:r>
      <w:r w:rsidR="00100236">
        <w:rPr>
          <w:rFonts w:ascii="PT Sans" w:hAnsi="PT Sans"/>
        </w:rPr>
        <w:t>bewahrheiten</w:t>
      </w:r>
      <w:r w:rsidR="00E32546">
        <w:rPr>
          <w:rFonts w:ascii="PT Sans" w:hAnsi="PT Sans"/>
        </w:rPr>
        <w:t>,</w:t>
      </w:r>
      <w:r w:rsidR="00100236">
        <w:rPr>
          <w:rFonts w:ascii="PT Sans" w:hAnsi="PT Sans"/>
        </w:rPr>
        <w:t xml:space="preserve"> zieht dieser Artikel ein Zwischenfazit </w:t>
      </w:r>
      <w:r w:rsidR="00717B23">
        <w:rPr>
          <w:rFonts w:ascii="PT Sans" w:hAnsi="PT Sans"/>
        </w:rPr>
        <w:t>für die</w:t>
      </w:r>
      <w:r w:rsidR="00100236">
        <w:rPr>
          <w:rFonts w:ascii="PT Sans" w:hAnsi="PT Sans"/>
        </w:rPr>
        <w:t xml:space="preserve"> </w:t>
      </w:r>
      <w:r w:rsidR="005F3E9A">
        <w:rPr>
          <w:rFonts w:ascii="PT Sans" w:hAnsi="PT Sans"/>
        </w:rPr>
        <w:t xml:space="preserve">Vorhersagen </w:t>
      </w:r>
      <w:r w:rsidR="00100236">
        <w:rPr>
          <w:rFonts w:ascii="PT Sans" w:hAnsi="PT Sans"/>
        </w:rPr>
        <w:t>aus dem Krisen</w:t>
      </w:r>
      <w:r w:rsidR="00717D0C">
        <w:rPr>
          <w:rFonts w:ascii="PT Sans" w:hAnsi="PT Sans"/>
        </w:rPr>
        <w:t>-</w:t>
      </w:r>
      <w:r w:rsidR="00100236">
        <w:rPr>
          <w:rFonts w:ascii="PT Sans" w:hAnsi="PT Sans"/>
        </w:rPr>
        <w:t>jahr 2020</w:t>
      </w:r>
      <w:r w:rsidR="005F3E9A">
        <w:rPr>
          <w:rFonts w:ascii="PT Sans" w:hAnsi="PT Sans"/>
        </w:rPr>
        <w:t>,</w:t>
      </w:r>
      <w:r w:rsidR="00100236">
        <w:rPr>
          <w:rFonts w:ascii="PT Sans" w:hAnsi="PT Sans"/>
        </w:rPr>
        <w:t xml:space="preserve"> als viele Anleger neu am Kapitalmarkt aktiv </w:t>
      </w:r>
      <w:r w:rsidR="00100236" w:rsidRPr="00AE4E35">
        <w:rPr>
          <w:rFonts w:ascii="PT Sans" w:hAnsi="PT Sans"/>
        </w:rPr>
        <w:t>wurden.</w:t>
      </w:r>
      <w:r w:rsidR="00EE277F" w:rsidRPr="00AE4E35">
        <w:rPr>
          <w:rFonts w:ascii="PT Sans" w:hAnsi="PT Sans"/>
        </w:rPr>
        <w:t xml:space="preserve"> </w:t>
      </w:r>
      <w:r w:rsidR="00100236" w:rsidRPr="00AE4E35">
        <w:rPr>
          <w:rFonts w:ascii="PT Sans" w:hAnsi="PT Sans"/>
        </w:rPr>
        <w:t xml:space="preserve">Für US-Aktien wurden damals </w:t>
      </w:r>
      <w:r w:rsidR="003B769F" w:rsidRPr="00AE4E35">
        <w:rPr>
          <w:rFonts w:ascii="PT Sans" w:hAnsi="PT Sans"/>
        </w:rPr>
        <w:t>+4 % Performance und jeweils +7</w:t>
      </w:r>
      <w:r w:rsidR="00DB3293" w:rsidRPr="00AE4E35">
        <w:rPr>
          <w:rFonts w:ascii="PT Sans" w:hAnsi="PT Sans"/>
        </w:rPr>
        <w:t> </w:t>
      </w:r>
      <w:r w:rsidR="003B769F" w:rsidRPr="00AE4E35">
        <w:rPr>
          <w:rFonts w:ascii="PT Sans" w:hAnsi="PT Sans"/>
        </w:rPr>
        <w:t>% für Europa- und</w:t>
      </w:r>
      <w:r w:rsidR="003B769F" w:rsidRPr="003B769F">
        <w:rPr>
          <w:rFonts w:ascii="PT Sans" w:hAnsi="PT Sans"/>
        </w:rPr>
        <w:t xml:space="preserve"> Schwellenländeraktien erwartet, während bei Anleihen ein Wertverlust vorhergesagt wurde. </w:t>
      </w:r>
      <w:r w:rsidR="00B73163">
        <w:rPr>
          <w:rFonts w:ascii="PT Sans" w:hAnsi="PT Sans"/>
        </w:rPr>
        <w:t>D</w:t>
      </w:r>
      <w:r w:rsidR="003B769F" w:rsidRPr="003B769F">
        <w:rPr>
          <w:rFonts w:ascii="PT Sans" w:hAnsi="PT Sans"/>
        </w:rPr>
        <w:t xml:space="preserve">ie Richtung </w:t>
      </w:r>
      <w:r w:rsidR="00B73163">
        <w:rPr>
          <w:rFonts w:ascii="PT Sans" w:hAnsi="PT Sans"/>
        </w:rPr>
        <w:t>der Prognosen stimmte</w:t>
      </w:r>
      <w:r w:rsidR="003B769F" w:rsidRPr="003B769F">
        <w:rPr>
          <w:rFonts w:ascii="PT Sans" w:hAnsi="PT Sans"/>
        </w:rPr>
        <w:t>: Über fünf Jahre übertrafen Aktien die festverzinslichen Wert</w:t>
      </w:r>
      <w:r w:rsidR="00717D0C">
        <w:rPr>
          <w:rFonts w:ascii="PT Sans" w:hAnsi="PT Sans"/>
        </w:rPr>
        <w:t>-</w:t>
      </w:r>
      <w:r w:rsidR="003B769F" w:rsidRPr="003B769F">
        <w:rPr>
          <w:rFonts w:ascii="PT Sans" w:hAnsi="PT Sans"/>
        </w:rPr>
        <w:t>papiere um bis zu +17 Prozentpunkte pro Jahr</w:t>
      </w:r>
      <w:r w:rsidR="006B41C4">
        <w:rPr>
          <w:rFonts w:ascii="PT Sans" w:hAnsi="PT Sans"/>
        </w:rPr>
        <w:t xml:space="preserve">. </w:t>
      </w:r>
      <w:r w:rsidR="006B41C4" w:rsidRPr="006B41C4">
        <w:rPr>
          <w:rFonts w:ascii="PT Sans" w:hAnsi="PT Sans"/>
        </w:rPr>
        <w:t>Viele der</w:t>
      </w:r>
      <w:r w:rsidR="00F22F83">
        <w:rPr>
          <w:rFonts w:ascii="PT Sans" w:hAnsi="PT Sans"/>
        </w:rPr>
        <w:t xml:space="preserve"> tatsächlichen</w:t>
      </w:r>
      <w:r w:rsidR="006B41C4" w:rsidRPr="006B41C4">
        <w:rPr>
          <w:rFonts w:ascii="PT Sans" w:hAnsi="PT Sans"/>
        </w:rPr>
        <w:t xml:space="preserve"> </w:t>
      </w:r>
      <w:r w:rsidR="00F22F83">
        <w:rPr>
          <w:rFonts w:ascii="PT Sans" w:hAnsi="PT Sans"/>
        </w:rPr>
        <w:t xml:space="preserve">Wertentwicklungen, </w:t>
      </w:r>
      <w:r w:rsidR="006B41C4" w:rsidRPr="006B41C4">
        <w:rPr>
          <w:rFonts w:ascii="PT Sans" w:hAnsi="PT Sans"/>
        </w:rPr>
        <w:t xml:space="preserve">z. B. </w:t>
      </w:r>
      <w:r w:rsidR="00F22F83">
        <w:rPr>
          <w:rFonts w:ascii="PT Sans" w:hAnsi="PT Sans"/>
        </w:rPr>
        <w:t xml:space="preserve">bei </w:t>
      </w:r>
      <w:r w:rsidR="006B41C4" w:rsidRPr="006B41C4">
        <w:rPr>
          <w:rFonts w:ascii="PT Sans" w:hAnsi="PT Sans"/>
        </w:rPr>
        <w:t>Euro- und globale</w:t>
      </w:r>
      <w:r w:rsidR="00E819DA">
        <w:rPr>
          <w:rFonts w:ascii="PT Sans" w:hAnsi="PT Sans"/>
        </w:rPr>
        <w:t>n</w:t>
      </w:r>
      <w:r w:rsidR="006B41C4" w:rsidRPr="006B41C4">
        <w:rPr>
          <w:rFonts w:ascii="PT Sans" w:hAnsi="PT Sans"/>
        </w:rPr>
        <w:t xml:space="preserve"> Anleihen, deutsche</w:t>
      </w:r>
      <w:r w:rsidR="005F3E9A">
        <w:rPr>
          <w:rFonts w:ascii="PT Sans" w:hAnsi="PT Sans"/>
        </w:rPr>
        <w:t>n</w:t>
      </w:r>
      <w:r w:rsidR="006B41C4" w:rsidRPr="006B41C4">
        <w:rPr>
          <w:rFonts w:ascii="PT Sans" w:hAnsi="PT Sans"/>
        </w:rPr>
        <w:t xml:space="preserve"> und Europa-Aktien sowie Nebenwerte- und Schwellenländeraktien</w:t>
      </w:r>
      <w:r w:rsidR="00F22F83">
        <w:rPr>
          <w:rFonts w:ascii="PT Sans" w:hAnsi="PT Sans"/>
        </w:rPr>
        <w:t xml:space="preserve">, </w:t>
      </w:r>
      <w:r w:rsidR="00717B23">
        <w:rPr>
          <w:rFonts w:ascii="PT Sans" w:hAnsi="PT Sans"/>
        </w:rPr>
        <w:t>trafen</w:t>
      </w:r>
      <w:r w:rsidR="00F22F83">
        <w:rPr>
          <w:rFonts w:ascii="PT Sans" w:hAnsi="PT Sans"/>
        </w:rPr>
        <w:t xml:space="preserve"> in oder in die </w:t>
      </w:r>
      <w:r w:rsidR="00717B23">
        <w:rPr>
          <w:rFonts w:ascii="PT Sans" w:hAnsi="PT Sans"/>
        </w:rPr>
        <w:t xml:space="preserve">Nähe </w:t>
      </w:r>
      <w:r w:rsidR="00F22F83">
        <w:rPr>
          <w:rFonts w:ascii="PT Sans" w:hAnsi="PT Sans"/>
        </w:rPr>
        <w:t>der vorhergesagten Wahrscheinlichkeit</w:t>
      </w:r>
      <w:r w:rsidR="00B73163">
        <w:rPr>
          <w:rFonts w:ascii="PT Sans" w:hAnsi="PT Sans"/>
        </w:rPr>
        <w:t>en</w:t>
      </w:r>
      <w:r w:rsidR="00F22F83">
        <w:rPr>
          <w:rFonts w:ascii="PT Sans" w:hAnsi="PT Sans"/>
        </w:rPr>
        <w:t xml:space="preserve">. </w:t>
      </w:r>
      <w:r w:rsidR="00F025C3">
        <w:rPr>
          <w:rFonts w:ascii="PT Sans" w:hAnsi="PT Sans"/>
        </w:rPr>
        <w:t>D</w:t>
      </w:r>
      <w:r w:rsidR="006B41C4" w:rsidRPr="006B41C4">
        <w:rPr>
          <w:rFonts w:ascii="PT Sans" w:hAnsi="PT Sans"/>
        </w:rPr>
        <w:t xml:space="preserve">ie </w:t>
      </w:r>
      <w:r w:rsidR="006B41C4">
        <w:rPr>
          <w:rFonts w:ascii="PT Sans" w:hAnsi="PT Sans"/>
        </w:rPr>
        <w:t>Empfehlung</w:t>
      </w:r>
      <w:r w:rsidR="006B41C4" w:rsidRPr="006B41C4">
        <w:rPr>
          <w:rFonts w:ascii="PT Sans" w:hAnsi="PT Sans"/>
        </w:rPr>
        <w:t xml:space="preserve">, im Zinstief möglichst kurze Anleihelaufzeiten zu wählen, </w:t>
      </w:r>
      <w:r w:rsidR="00717D0C">
        <w:rPr>
          <w:rFonts w:ascii="PT Sans" w:hAnsi="PT Sans"/>
        </w:rPr>
        <w:t>half</w:t>
      </w:r>
      <w:r w:rsidR="00F025C3">
        <w:rPr>
          <w:rFonts w:ascii="PT Sans" w:hAnsi="PT Sans"/>
        </w:rPr>
        <w:t xml:space="preserve"> vielen</w:t>
      </w:r>
      <w:r w:rsidR="00717B23">
        <w:rPr>
          <w:rFonts w:ascii="PT Sans" w:hAnsi="PT Sans"/>
        </w:rPr>
        <w:t xml:space="preserve"> Anlegern 2022 dabei</w:t>
      </w:r>
      <w:r w:rsidR="006B41C4" w:rsidRPr="006B41C4">
        <w:rPr>
          <w:rFonts w:ascii="PT Sans" w:hAnsi="PT Sans"/>
        </w:rPr>
        <w:t xml:space="preserve">, den größten Rentencrash seit den 1970er Jahren </w:t>
      </w:r>
      <w:r w:rsidR="00F025C3">
        <w:rPr>
          <w:rFonts w:ascii="PT Sans" w:hAnsi="PT Sans"/>
        </w:rPr>
        <w:t>nahezu</w:t>
      </w:r>
      <w:r w:rsidR="00717B23">
        <w:rPr>
          <w:rFonts w:ascii="PT Sans" w:hAnsi="PT Sans"/>
        </w:rPr>
        <w:t xml:space="preserve"> </w:t>
      </w:r>
      <w:r w:rsidR="006B41C4" w:rsidRPr="006B41C4">
        <w:rPr>
          <w:rFonts w:ascii="PT Sans" w:hAnsi="PT Sans"/>
        </w:rPr>
        <w:t xml:space="preserve">unbeschadet zu überstehen. Anfang 2023 sprang die </w:t>
      </w:r>
      <w:r w:rsidR="00717B23">
        <w:rPr>
          <w:rFonts w:ascii="PT Sans" w:hAnsi="PT Sans"/>
        </w:rPr>
        <w:t>P</w:t>
      </w:r>
      <w:r w:rsidR="006B41C4" w:rsidRPr="006B41C4">
        <w:rPr>
          <w:rFonts w:ascii="PT Sans" w:hAnsi="PT Sans"/>
        </w:rPr>
        <w:t xml:space="preserve">rognose für Euro-Anleihen dann von Negativ auf +3,5 %. </w:t>
      </w:r>
      <w:r w:rsidR="00717B23">
        <w:rPr>
          <w:rFonts w:ascii="PT Sans" w:hAnsi="PT Sans"/>
        </w:rPr>
        <w:t>S</w:t>
      </w:r>
      <w:r w:rsidR="006B41C4" w:rsidRPr="006B41C4">
        <w:rPr>
          <w:rFonts w:ascii="PT Sans" w:hAnsi="PT Sans"/>
        </w:rPr>
        <w:t xml:space="preserve">eitdem belief </w:t>
      </w:r>
      <w:r w:rsidR="006B41C4" w:rsidRPr="00AE4E35">
        <w:rPr>
          <w:rFonts w:ascii="PT Sans" w:hAnsi="PT Sans"/>
        </w:rPr>
        <w:t xml:space="preserve">sich </w:t>
      </w:r>
      <w:r w:rsidR="00717B23" w:rsidRPr="00AE4E35">
        <w:rPr>
          <w:rFonts w:ascii="PT Sans" w:hAnsi="PT Sans"/>
        </w:rPr>
        <w:t xml:space="preserve">der tatsächliche Ertrag auf </w:t>
      </w:r>
      <w:r w:rsidR="006B41C4" w:rsidRPr="00AE4E35">
        <w:rPr>
          <w:rFonts w:ascii="PT Sans" w:hAnsi="PT Sans"/>
        </w:rPr>
        <w:t xml:space="preserve">+3,3 % pro Jahr. </w:t>
      </w:r>
      <w:r w:rsidR="00717B23" w:rsidRPr="00AE4E35">
        <w:rPr>
          <w:rFonts w:ascii="PT Sans" w:hAnsi="PT Sans"/>
        </w:rPr>
        <w:t>Zudem</w:t>
      </w:r>
      <w:r w:rsidR="006B41C4" w:rsidRPr="00AE4E35">
        <w:rPr>
          <w:rFonts w:ascii="PT Sans" w:hAnsi="PT Sans"/>
        </w:rPr>
        <w:t xml:space="preserve"> stieg </w:t>
      </w:r>
      <w:r w:rsidR="00717B23" w:rsidRPr="00AE4E35">
        <w:rPr>
          <w:rFonts w:ascii="PT Sans" w:hAnsi="PT Sans"/>
        </w:rPr>
        <w:t xml:space="preserve">im </w:t>
      </w:r>
      <w:r w:rsidR="00717D0C" w:rsidRPr="00AE4E35">
        <w:rPr>
          <w:rFonts w:ascii="PT Sans" w:hAnsi="PT Sans"/>
        </w:rPr>
        <w:t xml:space="preserve">Vorjahr </w:t>
      </w:r>
      <w:r w:rsidR="006B41C4" w:rsidRPr="00AE4E35">
        <w:rPr>
          <w:rFonts w:ascii="PT Sans" w:hAnsi="PT Sans"/>
        </w:rPr>
        <w:t xml:space="preserve">die Renditeerwartung für Europa-Aktien von +5 % auf +10 %. Rund zweidreiviertel Jahre später </w:t>
      </w:r>
      <w:r w:rsidR="00B73163" w:rsidRPr="00AE4E35">
        <w:rPr>
          <w:rFonts w:ascii="PT Sans" w:hAnsi="PT Sans"/>
        </w:rPr>
        <w:t>lag der</w:t>
      </w:r>
      <w:r w:rsidR="006B41C4" w:rsidRPr="00AE4E35">
        <w:rPr>
          <w:rFonts w:ascii="PT Sans" w:hAnsi="PT Sans"/>
        </w:rPr>
        <w:t xml:space="preserve"> Ertrag </w:t>
      </w:r>
      <w:r w:rsidR="00B73163" w:rsidRPr="00AE4E35">
        <w:rPr>
          <w:rFonts w:ascii="PT Sans" w:hAnsi="PT Sans"/>
        </w:rPr>
        <w:t xml:space="preserve">bei </w:t>
      </w:r>
      <w:r w:rsidR="006B41C4" w:rsidRPr="00AE4E35">
        <w:rPr>
          <w:rFonts w:ascii="PT Sans" w:hAnsi="PT Sans"/>
        </w:rPr>
        <w:t>über +13</w:t>
      </w:r>
      <w:r w:rsidR="00717D0C" w:rsidRPr="00AE4E35">
        <w:rPr>
          <w:rFonts w:ascii="PT Sans" w:hAnsi="PT Sans"/>
        </w:rPr>
        <w:t> </w:t>
      </w:r>
      <w:r w:rsidR="006B41C4" w:rsidRPr="00AE4E35">
        <w:rPr>
          <w:rFonts w:ascii="PT Sans" w:hAnsi="PT Sans"/>
        </w:rPr>
        <w:t xml:space="preserve">% pro Jahr. </w:t>
      </w:r>
      <w:r w:rsidR="00717B23" w:rsidRPr="00AE4E35">
        <w:rPr>
          <w:rFonts w:ascii="PT Sans" w:hAnsi="PT Sans"/>
        </w:rPr>
        <w:t>Die RAFI-</w:t>
      </w:r>
      <w:r w:rsidR="006B41C4" w:rsidRPr="00AE4E35">
        <w:rPr>
          <w:rFonts w:ascii="PT Sans" w:hAnsi="PT Sans"/>
        </w:rPr>
        <w:t>Erwartungen für US-Aktien</w:t>
      </w:r>
      <w:r w:rsidR="00717D0C" w:rsidRPr="00AE4E35">
        <w:rPr>
          <w:rFonts w:ascii="PT Sans" w:hAnsi="PT Sans"/>
        </w:rPr>
        <w:t xml:space="preserve"> (</w:t>
      </w:r>
      <w:r w:rsidR="00B73163" w:rsidRPr="00AE4E35">
        <w:rPr>
          <w:rFonts w:ascii="PT Sans" w:hAnsi="PT Sans"/>
        </w:rPr>
        <w:t xml:space="preserve">und </w:t>
      </w:r>
      <w:r w:rsidR="00717D0C" w:rsidRPr="00AE4E35">
        <w:rPr>
          <w:rFonts w:ascii="PT Sans" w:hAnsi="PT Sans"/>
        </w:rPr>
        <w:t xml:space="preserve">damit </w:t>
      </w:r>
      <w:r w:rsidR="00B73163" w:rsidRPr="00AE4E35">
        <w:rPr>
          <w:rFonts w:ascii="PT Sans" w:hAnsi="PT Sans"/>
        </w:rPr>
        <w:t>auch für globale Aktien</w:t>
      </w:r>
      <w:r w:rsidR="00717D0C" w:rsidRPr="00AE4E35">
        <w:rPr>
          <w:rFonts w:ascii="PT Sans" w:hAnsi="PT Sans"/>
        </w:rPr>
        <w:t>)</w:t>
      </w:r>
      <w:r w:rsidR="00B73163" w:rsidRPr="00AE4E35">
        <w:rPr>
          <w:rFonts w:ascii="PT Sans" w:hAnsi="PT Sans"/>
        </w:rPr>
        <w:t xml:space="preserve"> </w:t>
      </w:r>
      <w:r w:rsidR="00717B23" w:rsidRPr="00AE4E35">
        <w:rPr>
          <w:rFonts w:ascii="PT Sans" w:hAnsi="PT Sans"/>
        </w:rPr>
        <w:t>wurden hingegen</w:t>
      </w:r>
      <w:r w:rsidR="006B41C4" w:rsidRPr="00AE4E35">
        <w:rPr>
          <w:rFonts w:ascii="PT Sans" w:hAnsi="PT Sans"/>
        </w:rPr>
        <w:t xml:space="preserve"> von der Realität in den Schatten gestellt. </w:t>
      </w:r>
      <w:bookmarkStart w:id="4" w:name="_Hlk195083895"/>
      <w:bookmarkStart w:id="5" w:name="_Hlk195083921"/>
      <w:r w:rsidR="006B41C4" w:rsidRPr="00AE4E35">
        <w:rPr>
          <w:rFonts w:ascii="PT Sans" w:hAnsi="PT Sans"/>
        </w:rPr>
        <w:t xml:space="preserve">Statt </w:t>
      </w:r>
      <w:r w:rsidR="00A00E7A" w:rsidRPr="00AE4E35">
        <w:rPr>
          <w:rFonts w:ascii="PT Sans" w:hAnsi="PT Sans"/>
        </w:rPr>
        <w:t>der optimistischsten Vorhersage von</w:t>
      </w:r>
      <w:r w:rsidR="006B41C4" w:rsidRPr="00AE4E35">
        <w:rPr>
          <w:rFonts w:ascii="PT Sans" w:hAnsi="PT Sans"/>
        </w:rPr>
        <w:t xml:space="preserve"> </w:t>
      </w:r>
      <w:bookmarkEnd w:id="4"/>
      <w:r w:rsidR="00990B4E" w:rsidRPr="00AE4E35">
        <w:rPr>
          <w:rFonts w:ascii="PT Sans" w:hAnsi="PT Sans"/>
        </w:rPr>
        <w:t>+</w:t>
      </w:r>
      <w:r w:rsidR="006B41C4" w:rsidRPr="00AE4E35">
        <w:rPr>
          <w:rFonts w:ascii="PT Sans" w:hAnsi="PT Sans"/>
        </w:rPr>
        <w:t>8</w:t>
      </w:r>
      <w:r w:rsidR="00A00E7A" w:rsidRPr="00AE4E35">
        <w:rPr>
          <w:rFonts w:ascii="PT Sans" w:hAnsi="PT Sans"/>
        </w:rPr>
        <w:t> </w:t>
      </w:r>
      <w:r w:rsidR="006B41C4" w:rsidRPr="00AE4E35">
        <w:rPr>
          <w:rFonts w:ascii="PT Sans" w:hAnsi="PT Sans"/>
        </w:rPr>
        <w:t>% lieferte d</w:t>
      </w:r>
      <w:r w:rsidR="00717D0C" w:rsidRPr="00AE4E35">
        <w:rPr>
          <w:rFonts w:ascii="PT Sans" w:hAnsi="PT Sans"/>
        </w:rPr>
        <w:t>ie</w:t>
      </w:r>
      <w:r w:rsidR="006B41C4" w:rsidRPr="00AE4E35">
        <w:rPr>
          <w:rFonts w:ascii="PT Sans" w:hAnsi="PT Sans"/>
        </w:rPr>
        <w:t xml:space="preserve"> </w:t>
      </w:r>
      <w:r w:rsidR="00463048" w:rsidRPr="00AE4E35">
        <w:rPr>
          <w:rFonts w:ascii="PT Sans" w:hAnsi="PT Sans"/>
        </w:rPr>
        <w:t>US-</w:t>
      </w:r>
      <w:r w:rsidR="00717D0C" w:rsidRPr="00AE4E35">
        <w:rPr>
          <w:rFonts w:ascii="PT Sans" w:hAnsi="PT Sans"/>
        </w:rPr>
        <w:t xml:space="preserve">Börsen </w:t>
      </w:r>
      <w:r w:rsidR="006B41C4" w:rsidRPr="00AE4E35">
        <w:rPr>
          <w:rFonts w:ascii="PT Sans" w:hAnsi="PT Sans"/>
        </w:rPr>
        <w:t xml:space="preserve">über +18 % pro Jahr. </w:t>
      </w:r>
      <w:r w:rsidR="00717D0C" w:rsidRPr="00AE4E35">
        <w:rPr>
          <w:rFonts w:ascii="PT Sans" w:hAnsi="PT Sans"/>
        </w:rPr>
        <w:t>D</w:t>
      </w:r>
      <w:r w:rsidR="006B41C4" w:rsidRPr="00AE4E35">
        <w:rPr>
          <w:rFonts w:ascii="PT Sans" w:hAnsi="PT Sans"/>
        </w:rPr>
        <w:t xml:space="preserve">ie </w:t>
      </w:r>
      <w:r w:rsidR="00A00E7A" w:rsidRPr="00AE4E35">
        <w:rPr>
          <w:rFonts w:ascii="PT Sans" w:hAnsi="PT Sans"/>
        </w:rPr>
        <w:t>Prognosen</w:t>
      </w:r>
      <w:r w:rsidR="006B41C4" w:rsidRPr="00AE4E35">
        <w:rPr>
          <w:rFonts w:ascii="PT Sans" w:hAnsi="PT Sans"/>
        </w:rPr>
        <w:t xml:space="preserve"> </w:t>
      </w:r>
      <w:r w:rsidR="00717D0C" w:rsidRPr="00AE4E35">
        <w:rPr>
          <w:rFonts w:ascii="PT Sans" w:hAnsi="PT Sans"/>
        </w:rPr>
        <w:t xml:space="preserve">unterschätzten </w:t>
      </w:r>
      <w:r w:rsidR="006B41C4" w:rsidRPr="00AE4E35">
        <w:rPr>
          <w:rFonts w:ascii="PT Sans" w:hAnsi="PT Sans"/>
        </w:rPr>
        <w:t xml:space="preserve">die </w:t>
      </w:r>
      <w:proofErr w:type="spellStart"/>
      <w:r w:rsidR="00717D0C" w:rsidRPr="00AE4E35">
        <w:rPr>
          <w:rFonts w:ascii="PT Sans" w:hAnsi="PT Sans"/>
        </w:rPr>
        <w:t>Gewinnent</w:t>
      </w:r>
      <w:proofErr w:type="spellEnd"/>
      <w:r w:rsidR="00A00E7A" w:rsidRPr="00AE4E35">
        <w:rPr>
          <w:rFonts w:ascii="PT Sans" w:hAnsi="PT Sans"/>
        </w:rPr>
        <w:t>-</w:t>
      </w:r>
      <w:r w:rsidR="00717D0C" w:rsidRPr="00AE4E35">
        <w:rPr>
          <w:rFonts w:ascii="PT Sans" w:hAnsi="PT Sans"/>
        </w:rPr>
        <w:t>wicklung der US-Firmen</w:t>
      </w:r>
      <w:r w:rsidR="00990B4E" w:rsidRPr="00AE4E35">
        <w:rPr>
          <w:rFonts w:ascii="PT Sans" w:hAnsi="PT Sans"/>
        </w:rPr>
        <w:t>, g</w:t>
      </w:r>
      <w:r w:rsidR="00717D0C" w:rsidRPr="00AE4E35">
        <w:rPr>
          <w:rFonts w:ascii="PT Sans" w:hAnsi="PT Sans"/>
        </w:rPr>
        <w:t xml:space="preserve">leichzeitig </w:t>
      </w:r>
      <w:r w:rsidR="006B41C4" w:rsidRPr="00AE4E35">
        <w:rPr>
          <w:rFonts w:ascii="PT Sans" w:hAnsi="PT Sans"/>
        </w:rPr>
        <w:t xml:space="preserve">stieg die Bewertung des US-Markts um 11 %, bis Februar sogar um 20 % an. </w:t>
      </w:r>
      <w:r w:rsidR="00717B23" w:rsidRPr="00AE4E35">
        <w:rPr>
          <w:rFonts w:ascii="PT Sans" w:hAnsi="PT Sans"/>
        </w:rPr>
        <w:t xml:space="preserve"> Auch die negative Prognose für Gold traf nicht ein. </w:t>
      </w:r>
      <w:r w:rsidR="006B41C4" w:rsidRPr="00AE4E35">
        <w:rPr>
          <w:rFonts w:ascii="PT Sans" w:hAnsi="PT Sans"/>
        </w:rPr>
        <w:t>Das Edelmetall legte seit 2020 um über +14</w:t>
      </w:r>
      <w:r w:rsidR="00717D0C" w:rsidRPr="00AE4E35">
        <w:rPr>
          <w:rFonts w:ascii="PT Sans" w:hAnsi="PT Sans"/>
        </w:rPr>
        <w:t> </w:t>
      </w:r>
      <w:r w:rsidR="006B41C4" w:rsidRPr="00AE4E35">
        <w:rPr>
          <w:rFonts w:ascii="PT Sans" w:hAnsi="PT Sans"/>
        </w:rPr>
        <w:t xml:space="preserve">% pro Jahr zu. </w:t>
      </w:r>
      <w:r w:rsidR="00F025C3" w:rsidRPr="00AE4E35">
        <w:rPr>
          <w:rFonts w:ascii="PT Sans" w:hAnsi="PT Sans"/>
        </w:rPr>
        <w:t>Hier waren Finanzberater gefragt, die sich aktiv der Prognose</w:t>
      </w:r>
      <w:r w:rsidR="00F025C3">
        <w:rPr>
          <w:rFonts w:ascii="PT Sans" w:hAnsi="PT Sans"/>
        </w:rPr>
        <w:t xml:space="preserve"> </w:t>
      </w:r>
      <w:r w:rsidR="00990B4E">
        <w:rPr>
          <w:rFonts w:ascii="PT Sans" w:hAnsi="PT Sans"/>
        </w:rPr>
        <w:t>widersetzten, um</w:t>
      </w:r>
      <w:r w:rsidR="00F025C3">
        <w:rPr>
          <w:rFonts w:ascii="PT Sans" w:hAnsi="PT Sans"/>
        </w:rPr>
        <w:t xml:space="preserve"> die historisch belegbare </w:t>
      </w:r>
      <w:r w:rsidR="00424A57">
        <w:rPr>
          <w:rFonts w:ascii="PT Sans" w:hAnsi="PT Sans"/>
        </w:rPr>
        <w:t xml:space="preserve">inflationsausgleichende Funktion </w:t>
      </w:r>
      <w:r w:rsidR="00F025C3">
        <w:rPr>
          <w:rFonts w:ascii="PT Sans" w:hAnsi="PT Sans"/>
        </w:rPr>
        <w:t xml:space="preserve">von Gold </w:t>
      </w:r>
      <w:r w:rsidR="005D7A81">
        <w:rPr>
          <w:rFonts w:ascii="PT Sans" w:hAnsi="PT Sans"/>
        </w:rPr>
        <w:t>zu nutzen</w:t>
      </w:r>
      <w:r w:rsidR="00F025C3">
        <w:rPr>
          <w:rFonts w:ascii="PT Sans" w:hAnsi="PT Sans"/>
        </w:rPr>
        <w:t xml:space="preserve">. </w:t>
      </w:r>
      <w:bookmarkEnd w:id="5"/>
    </w:p>
    <w:p w14:paraId="0F881D02" w14:textId="1849D956" w:rsidR="00384E2E" w:rsidRDefault="00424A57" w:rsidP="00717B23">
      <w:pPr>
        <w:spacing w:before="60" w:after="60"/>
        <w:jc w:val="both"/>
        <w:rPr>
          <w:rFonts w:ascii="PT Sans" w:hAnsi="PT Sans"/>
        </w:rPr>
      </w:pPr>
      <w:r>
        <w:rPr>
          <w:rFonts w:ascii="PT Sans" w:hAnsi="PT Sans"/>
        </w:rPr>
        <w:t xml:space="preserve">Vorhersagen sind und bleiben ein </w:t>
      </w:r>
      <w:r w:rsidR="009F236D">
        <w:rPr>
          <w:rFonts w:ascii="PT Sans" w:hAnsi="PT Sans"/>
        </w:rPr>
        <w:t xml:space="preserve">mutiges </w:t>
      </w:r>
      <w:r>
        <w:rPr>
          <w:rFonts w:ascii="PT Sans" w:hAnsi="PT Sans"/>
        </w:rPr>
        <w:t>Unterfangen und doch können</w:t>
      </w:r>
      <w:r w:rsidR="00717D0C">
        <w:rPr>
          <w:rFonts w:ascii="PT Sans" w:hAnsi="PT Sans"/>
        </w:rPr>
        <w:t xml:space="preserve"> </w:t>
      </w:r>
      <w:r w:rsidR="00ED38EA" w:rsidRPr="00ED38EA">
        <w:rPr>
          <w:rFonts w:ascii="PT Sans" w:hAnsi="PT Sans"/>
        </w:rPr>
        <w:t>wissenschaftlich fundierte Prognosen</w:t>
      </w:r>
      <w:r w:rsidR="00717D0C">
        <w:rPr>
          <w:rFonts w:ascii="PT Sans" w:hAnsi="PT Sans"/>
        </w:rPr>
        <w:t xml:space="preserve"> </w:t>
      </w:r>
      <w:r w:rsidR="00ED38EA" w:rsidRPr="00ED38EA">
        <w:rPr>
          <w:rFonts w:ascii="PT Sans" w:hAnsi="PT Sans"/>
        </w:rPr>
        <w:t>nützliche Leitplanken</w:t>
      </w:r>
      <w:r>
        <w:rPr>
          <w:rFonts w:ascii="PT Sans" w:hAnsi="PT Sans"/>
        </w:rPr>
        <w:t xml:space="preserve"> bei der Geldanlage bieten</w:t>
      </w:r>
      <w:r w:rsidR="00ED38EA" w:rsidRPr="00ED38EA">
        <w:rPr>
          <w:rFonts w:ascii="PT Sans" w:hAnsi="PT Sans"/>
        </w:rPr>
        <w:t xml:space="preserve">. Sie </w:t>
      </w:r>
      <w:r w:rsidR="00C345A1">
        <w:rPr>
          <w:rFonts w:ascii="PT Sans" w:hAnsi="PT Sans"/>
        </w:rPr>
        <w:t>stellen</w:t>
      </w:r>
      <w:r w:rsidR="00ED38EA" w:rsidRPr="00ED38EA">
        <w:rPr>
          <w:rFonts w:ascii="PT Sans" w:hAnsi="PT Sans"/>
        </w:rPr>
        <w:t xml:space="preserve"> eine</w:t>
      </w:r>
      <w:r>
        <w:rPr>
          <w:rFonts w:ascii="PT Sans" w:hAnsi="PT Sans"/>
        </w:rPr>
        <w:t>n rationalen,</w:t>
      </w:r>
      <w:r w:rsidR="00ED38EA" w:rsidRPr="00ED38EA">
        <w:rPr>
          <w:rFonts w:ascii="PT Sans" w:hAnsi="PT Sans"/>
        </w:rPr>
        <w:t xml:space="preserve"> emotionsfreie</w:t>
      </w:r>
      <w:r>
        <w:rPr>
          <w:rFonts w:ascii="PT Sans" w:hAnsi="PT Sans"/>
        </w:rPr>
        <w:t>n Wegweiser</w:t>
      </w:r>
      <w:r w:rsidR="00C345A1">
        <w:rPr>
          <w:rFonts w:ascii="PT Sans" w:hAnsi="PT Sans"/>
        </w:rPr>
        <w:t xml:space="preserve"> dar</w:t>
      </w:r>
      <w:r w:rsidR="00717D0C">
        <w:rPr>
          <w:rFonts w:ascii="PT Sans" w:hAnsi="PT Sans"/>
        </w:rPr>
        <w:t xml:space="preserve">, den </w:t>
      </w:r>
      <w:proofErr w:type="gramStart"/>
      <w:r w:rsidR="00717D0C">
        <w:rPr>
          <w:rFonts w:ascii="PT Sans" w:hAnsi="PT Sans"/>
        </w:rPr>
        <w:t>es</w:t>
      </w:r>
      <w:proofErr w:type="gramEnd"/>
      <w:r w:rsidR="00717D0C">
        <w:rPr>
          <w:rFonts w:ascii="PT Sans" w:hAnsi="PT Sans"/>
        </w:rPr>
        <w:t xml:space="preserve"> um das menschliche Einschätzungsvermögen zu ergänzen gilt, damit er den</w:t>
      </w:r>
      <w:r>
        <w:rPr>
          <w:rFonts w:ascii="PT Sans" w:hAnsi="PT Sans"/>
        </w:rPr>
        <w:t xml:space="preserve"> Vermögensaufbau </w:t>
      </w:r>
      <w:r w:rsidR="00717D0C">
        <w:rPr>
          <w:rFonts w:ascii="PT Sans" w:hAnsi="PT Sans"/>
        </w:rPr>
        <w:t xml:space="preserve">und -erhalt bestmöglich unterstützen kann. </w:t>
      </w:r>
    </w:p>
    <w:p w14:paraId="7778BEEA" w14:textId="1239FBC1" w:rsidR="00D01CB2" w:rsidRPr="0023107C" w:rsidRDefault="00E713DD" w:rsidP="0023107C">
      <w:pPr>
        <w:spacing w:after="120"/>
        <w:rPr>
          <w:rFonts w:ascii="PT Sans" w:hAnsi="PT Sans" w:cs="Arial"/>
          <w:b/>
          <w:color w:val="384B68"/>
          <w:sz w:val="28"/>
          <w:szCs w:val="28"/>
        </w:rPr>
      </w:pPr>
      <w:r w:rsidRPr="00E713DD">
        <w:rPr>
          <w:rFonts w:ascii="PT Sans" w:hAnsi="PT Sans" w:cs="Arial"/>
          <w:b/>
          <w:color w:val="384B68"/>
          <w:sz w:val="28"/>
          <w:szCs w:val="28"/>
        </w:rPr>
        <w:lastRenderedPageBreak/>
        <w:t>Quellen</w:t>
      </w:r>
    </w:p>
    <w:p w14:paraId="48485004" w14:textId="77777777" w:rsidR="002E6254" w:rsidRPr="002E6254" w:rsidRDefault="002E6254" w:rsidP="002E6254">
      <w:pPr>
        <w:pStyle w:val="NurText"/>
        <w:ind w:left="142" w:hanging="142"/>
        <w:rPr>
          <w:rStyle w:val="Hyperlink"/>
          <w:rFonts w:ascii="PT Sans" w:hAnsi="PT Sans" w:cs="Arial"/>
          <w:color w:val="auto"/>
          <w:sz w:val="18"/>
          <w:szCs w:val="18"/>
        </w:rPr>
      </w:pPr>
      <w:bookmarkStart w:id="6" w:name="_Hlk147856361"/>
      <w:r w:rsidRPr="002E6254">
        <w:rPr>
          <w:rFonts w:ascii="PT Sans" w:hAnsi="PT Sans" w:cs="Arial"/>
          <w:color w:val="auto"/>
          <w:sz w:val="18"/>
          <w:szCs w:val="18"/>
          <w:vertAlign w:val="superscript"/>
        </w:rPr>
        <w:t xml:space="preserve">1 </w:t>
      </w:r>
      <w:r w:rsidRPr="002E6254">
        <w:rPr>
          <w:rFonts w:ascii="PT Sans" w:hAnsi="PT Sans" w:cs="Arial"/>
          <w:color w:val="auto"/>
          <w:sz w:val="18"/>
          <w:szCs w:val="18"/>
        </w:rPr>
        <w:t xml:space="preserve">Daten von Morningstar </w:t>
      </w:r>
      <w:proofErr w:type="spellStart"/>
      <w:r w:rsidRPr="002E6254">
        <w:rPr>
          <w:rFonts w:ascii="PT Sans" w:hAnsi="PT Sans" w:cs="Arial"/>
          <w:color w:val="auto"/>
          <w:sz w:val="18"/>
          <w:szCs w:val="18"/>
        </w:rPr>
        <w:t>Direct</w:t>
      </w:r>
      <w:proofErr w:type="spellEnd"/>
      <w:r w:rsidRPr="002E6254">
        <w:rPr>
          <w:rFonts w:ascii="PT Sans" w:hAnsi="PT Sans" w:cs="Arial"/>
          <w:color w:val="auto"/>
          <w:sz w:val="18"/>
          <w:szCs w:val="18"/>
        </w:rPr>
        <w:t xml:space="preserve"> und </w:t>
      </w:r>
      <w:hyperlink r:id="rId29" w:history="1">
        <w:r w:rsidRPr="002E6254">
          <w:rPr>
            <w:rStyle w:val="Hyperlink"/>
            <w:rFonts w:ascii="PT Sans" w:hAnsi="PT Sans" w:cs="Arial"/>
            <w:color w:val="auto"/>
            <w:sz w:val="18"/>
            <w:szCs w:val="18"/>
          </w:rPr>
          <w:t>www.morningstar.de</w:t>
        </w:r>
      </w:hyperlink>
    </w:p>
    <w:p w14:paraId="19327CED" w14:textId="498C7C9E" w:rsidR="002E6254" w:rsidRPr="002E6254" w:rsidRDefault="002E6254" w:rsidP="002E6254">
      <w:pPr>
        <w:suppressAutoHyphens/>
        <w:spacing w:after="0" w:line="240" w:lineRule="auto"/>
        <w:jc w:val="both"/>
        <w:rPr>
          <w:rFonts w:ascii="PT Sans" w:hAnsi="PT Sans" w:cs="Arial"/>
          <w:sz w:val="18"/>
          <w:szCs w:val="18"/>
        </w:rPr>
      </w:pPr>
      <w:r w:rsidRPr="002E6254">
        <w:rPr>
          <w:rFonts w:ascii="PT Sans" w:hAnsi="PT Sans" w:cs="Arial"/>
          <w:sz w:val="18"/>
          <w:szCs w:val="18"/>
          <w:vertAlign w:val="superscript"/>
        </w:rPr>
        <w:t xml:space="preserve">2 </w:t>
      </w:r>
      <w:r w:rsidRPr="002E6254">
        <w:rPr>
          <w:rFonts w:ascii="PT Sans" w:hAnsi="PT Sans" w:cs="Arial"/>
          <w:sz w:val="18"/>
          <w:szCs w:val="18"/>
        </w:rPr>
        <w:t xml:space="preserve">Berenberg basierend auf Daten von Berenberg/Bloomberg: </w:t>
      </w:r>
      <w:bookmarkStart w:id="7" w:name="_Hlk147856396"/>
      <w:r w:rsidRPr="002E6254">
        <w:rPr>
          <w:rFonts w:ascii="PT Sans" w:hAnsi="PT Sans" w:cs="Arial"/>
          <w:sz w:val="18"/>
          <w:szCs w:val="18"/>
        </w:rPr>
        <w:t>Horizonte Q2/2025 (Stand: 25.03.2025)</w:t>
      </w:r>
      <w:bookmarkEnd w:id="7"/>
    </w:p>
    <w:p w14:paraId="40EF50E9" w14:textId="77777777" w:rsidR="002E6254" w:rsidRPr="002E6254" w:rsidRDefault="002E6254" w:rsidP="002E6254">
      <w:pPr>
        <w:suppressAutoHyphens/>
        <w:spacing w:after="0" w:line="240" w:lineRule="auto"/>
        <w:jc w:val="both"/>
        <w:rPr>
          <w:rStyle w:val="Hyperlink"/>
          <w:rFonts w:ascii="PT Sans" w:hAnsi="PT Sans" w:cs="Arial"/>
          <w:color w:val="auto"/>
          <w:sz w:val="18"/>
          <w:szCs w:val="18"/>
          <w:u w:val="none"/>
        </w:rPr>
      </w:pPr>
      <w:r w:rsidRPr="002E6254">
        <w:rPr>
          <w:rFonts w:ascii="PT Sans" w:hAnsi="PT Sans" w:cs="Arial"/>
          <w:sz w:val="18"/>
          <w:szCs w:val="18"/>
          <w:vertAlign w:val="superscript"/>
        </w:rPr>
        <w:t xml:space="preserve">3 </w:t>
      </w:r>
      <w:r w:rsidRPr="002E6254">
        <w:rPr>
          <w:rStyle w:val="Hyperlink"/>
          <w:rFonts w:ascii="PT Sans" w:hAnsi="PT Sans"/>
          <w:color w:val="auto"/>
          <w:sz w:val="18"/>
          <w:szCs w:val="18"/>
          <w:u w:val="none"/>
        </w:rPr>
        <w:t xml:space="preserve">Daten von Research </w:t>
      </w:r>
      <w:proofErr w:type="spellStart"/>
      <w:r w:rsidRPr="002E6254">
        <w:rPr>
          <w:rStyle w:val="Hyperlink"/>
          <w:rFonts w:ascii="PT Sans" w:hAnsi="PT Sans"/>
          <w:color w:val="auto"/>
          <w:sz w:val="18"/>
          <w:szCs w:val="18"/>
          <w:u w:val="none"/>
        </w:rPr>
        <w:t>Affiliates</w:t>
      </w:r>
      <w:proofErr w:type="spellEnd"/>
      <w:r w:rsidRPr="002E6254">
        <w:rPr>
          <w:rStyle w:val="Hyperlink"/>
          <w:rFonts w:ascii="PT Sans" w:hAnsi="PT Sans"/>
          <w:color w:val="auto"/>
          <w:sz w:val="18"/>
          <w:szCs w:val="18"/>
          <w:u w:val="none"/>
        </w:rPr>
        <w:t xml:space="preserve">, LLC und </w:t>
      </w:r>
      <w:bookmarkStart w:id="8" w:name="_Hlk147856409"/>
      <w:r w:rsidRPr="002E6254">
        <w:rPr>
          <w:rFonts w:ascii="Calibri" w:hAnsi="Calibri"/>
          <w:sz w:val="24"/>
          <w:szCs w:val="24"/>
        </w:rPr>
        <w:fldChar w:fldCharType="begin"/>
      </w:r>
      <w:r w:rsidRPr="002E6254">
        <w:rPr>
          <w:sz w:val="24"/>
          <w:szCs w:val="24"/>
        </w:rPr>
        <w:instrText>HYPERLINK "http://www.researchaffiliates.com"</w:instrText>
      </w:r>
      <w:r w:rsidRPr="002E6254">
        <w:rPr>
          <w:rFonts w:ascii="Calibri" w:hAnsi="Calibri"/>
          <w:sz w:val="24"/>
          <w:szCs w:val="24"/>
        </w:rPr>
      </w:r>
      <w:r w:rsidRPr="002E6254">
        <w:rPr>
          <w:rFonts w:ascii="Calibri" w:hAnsi="Calibri"/>
          <w:sz w:val="24"/>
          <w:szCs w:val="24"/>
        </w:rPr>
        <w:fldChar w:fldCharType="separate"/>
      </w:r>
      <w:r w:rsidRPr="002E6254">
        <w:rPr>
          <w:rStyle w:val="Hyperlink"/>
          <w:rFonts w:ascii="PT Sans" w:hAnsi="PT Sans"/>
          <w:color w:val="auto"/>
          <w:sz w:val="18"/>
          <w:szCs w:val="18"/>
        </w:rPr>
        <w:t>www.researchaffiliates.com</w:t>
      </w:r>
      <w:r w:rsidRPr="002E6254">
        <w:rPr>
          <w:rStyle w:val="Hyperlink"/>
          <w:rFonts w:ascii="PT Sans" w:hAnsi="PT Sans"/>
          <w:color w:val="auto"/>
          <w:sz w:val="18"/>
          <w:szCs w:val="18"/>
        </w:rPr>
        <w:fldChar w:fldCharType="end"/>
      </w:r>
      <w:r w:rsidRPr="002E6254">
        <w:rPr>
          <w:rStyle w:val="Hyperlink"/>
          <w:rFonts w:ascii="PT Sans" w:hAnsi="PT Sans"/>
          <w:color w:val="auto"/>
          <w:sz w:val="18"/>
          <w:szCs w:val="18"/>
          <w:u w:val="none"/>
        </w:rPr>
        <w:t xml:space="preserve"> (Stand: 31.03.2025)</w:t>
      </w:r>
      <w:bookmarkEnd w:id="8"/>
    </w:p>
    <w:p w14:paraId="37FFD90E" w14:textId="77777777" w:rsidR="002E6254" w:rsidRPr="002E6254" w:rsidRDefault="002E6254" w:rsidP="002E6254">
      <w:pPr>
        <w:pStyle w:val="NurText"/>
        <w:ind w:left="142" w:hanging="142"/>
        <w:rPr>
          <w:rStyle w:val="Hyperlink"/>
          <w:rFonts w:ascii="PT Sans" w:hAnsi="PT Sans" w:cs="Times New Roman"/>
          <w:color w:val="auto"/>
          <w:sz w:val="18"/>
          <w:szCs w:val="18"/>
        </w:rPr>
      </w:pPr>
      <w:r w:rsidRPr="002E6254">
        <w:rPr>
          <w:rFonts w:ascii="PT Sans" w:hAnsi="PT Sans" w:cs="Arial"/>
          <w:color w:val="auto"/>
          <w:sz w:val="18"/>
          <w:szCs w:val="18"/>
          <w:vertAlign w:val="superscript"/>
        </w:rPr>
        <w:t xml:space="preserve">4 </w:t>
      </w:r>
      <w:bookmarkStart w:id="9" w:name="_Hlk147856503"/>
      <w:r w:rsidRPr="002E6254">
        <w:rPr>
          <w:rFonts w:ascii="PT Sans" w:hAnsi="PT Sans" w:cs="Arial"/>
          <w:color w:val="auto"/>
          <w:sz w:val="18"/>
          <w:szCs w:val="18"/>
        </w:rPr>
        <w:t xml:space="preserve">iShares (2025): Effektivverzinsung einzelner Renten-ETFs, abrufbar unter </w:t>
      </w:r>
      <w:hyperlink r:id="rId30" w:history="1">
        <w:r w:rsidRPr="002E6254">
          <w:rPr>
            <w:rStyle w:val="Hyperlink"/>
            <w:rFonts w:ascii="PT Sans" w:hAnsi="PT Sans" w:cs="Times New Roman"/>
            <w:color w:val="auto"/>
            <w:sz w:val="18"/>
            <w:szCs w:val="18"/>
          </w:rPr>
          <w:t>www.ishares.de</w:t>
        </w:r>
      </w:hyperlink>
      <w:bookmarkEnd w:id="6"/>
      <w:bookmarkEnd w:id="9"/>
    </w:p>
    <w:p w14:paraId="6D36C2D4" w14:textId="77777777" w:rsidR="002E6254" w:rsidRPr="002E6254" w:rsidRDefault="002E6254" w:rsidP="002E6254">
      <w:pPr>
        <w:pStyle w:val="NurText"/>
        <w:ind w:left="142" w:hanging="142"/>
        <w:rPr>
          <w:rFonts w:ascii="PT Sans" w:hAnsi="PT Sans" w:cs="Times New Roman"/>
          <w:color w:val="auto"/>
          <w:sz w:val="18"/>
          <w:szCs w:val="18"/>
          <w:u w:val="single"/>
        </w:rPr>
      </w:pPr>
      <w:r w:rsidRPr="002E6254">
        <w:rPr>
          <w:rFonts w:ascii="PT Sans" w:hAnsi="PT Sans" w:cs="Arial"/>
          <w:color w:val="auto"/>
          <w:sz w:val="18"/>
          <w:szCs w:val="18"/>
          <w:vertAlign w:val="superscript"/>
        </w:rPr>
        <w:t xml:space="preserve">5 </w:t>
      </w:r>
      <w:r w:rsidRPr="002E6254">
        <w:rPr>
          <w:rFonts w:ascii="PT Sans" w:hAnsi="PT Sans" w:cs="Arial"/>
          <w:color w:val="auto"/>
          <w:sz w:val="18"/>
          <w:szCs w:val="18"/>
        </w:rPr>
        <w:t>EDISOFT Fondsanalyse (2025)</w:t>
      </w:r>
    </w:p>
    <w:p w14:paraId="49CF7857" w14:textId="77777777" w:rsidR="0023107C" w:rsidRPr="00823854" w:rsidRDefault="0023107C" w:rsidP="00655952">
      <w:pPr>
        <w:pStyle w:val="NurText"/>
        <w:spacing w:line="360" w:lineRule="auto"/>
        <w:rPr>
          <w:rFonts w:ascii="PT Sans" w:hAnsi="PT Sans" w:cs="Arial"/>
          <w:color w:val="auto"/>
          <w:sz w:val="18"/>
          <w:szCs w:val="18"/>
        </w:rPr>
      </w:pPr>
    </w:p>
    <w:p w14:paraId="2F436D7E" w14:textId="55103E56" w:rsidR="00E33901" w:rsidRPr="00823854" w:rsidRDefault="00172A34" w:rsidP="00E33901">
      <w:r>
        <w:rPr>
          <w:noProof/>
          <w:lang w:eastAsia="de-DE"/>
        </w:rPr>
        <mc:AlternateContent>
          <mc:Choice Requires="wps">
            <w:drawing>
              <wp:anchor distT="45720" distB="45720" distL="114300" distR="114300" simplePos="0" relativeHeight="251657225" behindDoc="0" locked="0" layoutInCell="1" allowOverlap="1" wp14:anchorId="6B345224" wp14:editId="0B25C966">
                <wp:simplePos x="0" y="0"/>
                <wp:positionH relativeFrom="margin">
                  <wp:posOffset>0</wp:posOffset>
                </wp:positionH>
                <wp:positionV relativeFrom="paragraph">
                  <wp:posOffset>45085</wp:posOffset>
                </wp:positionV>
                <wp:extent cx="5745480" cy="3487616"/>
                <wp:effectExtent l="0" t="0" r="762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3487616"/>
                        </a:xfrm>
                        <a:prstGeom prst="rect">
                          <a:avLst/>
                        </a:prstGeom>
                        <a:solidFill>
                          <a:srgbClr val="384B68"/>
                        </a:solidFill>
                        <a:ln w="63500" cap="flat" cmpd="sng" algn="ctr">
                          <a:noFill/>
                          <a:prstDash val="solid"/>
                          <a:round/>
                          <a:headEnd type="none" w="med" len="med"/>
                          <a:tailEnd type="none" w="med" len="med"/>
                        </a:ln>
                        <a:effectLst/>
                      </wps:spPr>
                      <wps:txbx>
                        <w:txbxContent>
                          <w:p w14:paraId="341F53D8" w14:textId="77777777" w:rsidR="00172A34" w:rsidRPr="000E03F3" w:rsidRDefault="00172A34" w:rsidP="00172A34">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53"/>
                            </w:tblGrid>
                            <w:tr w:rsidR="00172A34" w:rsidRPr="000E03F3" w14:paraId="06751893" w14:textId="77777777">
                              <w:trPr>
                                <w:trHeight w:val="5519"/>
                              </w:trPr>
                              <w:tc>
                                <w:tcPr>
                                  <w:tcW w:w="4395" w:type="dxa"/>
                                </w:tcPr>
                                <w:p w14:paraId="30E067DA" w14:textId="5866A22B" w:rsidR="00172A34" w:rsidRPr="000E03F3" w:rsidRDefault="00172A34">
                                  <w:pPr>
                                    <w:ind w:left="175" w:right="227"/>
                                    <w:rPr>
                                      <w:rFonts w:ascii="PT Sans" w:hAnsi="PT Sans" w:cs="Arial"/>
                                      <w:b/>
                                      <w:color w:val="FFFFFF"/>
                                      <w:sz w:val="16"/>
                                      <w:szCs w:val="16"/>
                                    </w:rPr>
                                  </w:pPr>
                                  <w:r w:rsidRPr="000E03F3">
                                    <w:rPr>
                                      <w:rFonts w:ascii="PT Sans" w:eastAsia="Times New Roman" w:hAnsi="PT Sans" w:cs="Arial"/>
                                      <w:color w:val="FFFFFF"/>
                                      <w:sz w:val="16"/>
                                      <w:szCs w:val="16"/>
                                    </w:rPr>
                                    <w:t>Fonds Finanz Maklerservice GmbH</w:t>
                                  </w:r>
                                  <w:r w:rsidRPr="000E03F3">
                                    <w:rPr>
                                      <w:rFonts w:ascii="PT Sans" w:eastAsia="Times New Roman" w:hAnsi="PT Sans" w:cs="Arial"/>
                                      <w:b/>
                                      <w:color w:val="FFFFFF"/>
                                      <w:sz w:val="16"/>
                                      <w:szCs w:val="16"/>
                                    </w:rPr>
                                    <w:br/>
                                  </w:r>
                                  <w:r w:rsidRPr="000E03F3">
                                    <w:rPr>
                                      <w:rFonts w:ascii="PT Sans" w:eastAsia="Times New Roman" w:hAnsi="PT Sans" w:cs="Arial"/>
                                      <w:b/>
                                      <w:color w:val="FFFFFF"/>
                                      <w:sz w:val="16"/>
                                      <w:szCs w:val="16"/>
                                    </w:rPr>
                                    <w:br/>
                                  </w:r>
                                  <w:r w:rsidRPr="000E03F3">
                                    <w:rPr>
                                      <w:rFonts w:ascii="PT Sans" w:eastAsia="Times New Roman" w:hAnsi="PT Sans" w:cs="Arial"/>
                                      <w:color w:val="FFFFFF"/>
                                      <w:sz w:val="16"/>
                                      <w:szCs w:val="16"/>
                                    </w:rPr>
                                    <w:t>Riesstraße 25</w:t>
                                  </w:r>
                                  <w:r w:rsidRPr="000E03F3">
                                    <w:rPr>
                                      <w:rFonts w:ascii="PT Sans" w:eastAsia="Times New Roman" w:hAnsi="PT Sans" w:cs="Arial"/>
                                      <w:color w:val="FFFFFF"/>
                                      <w:sz w:val="16"/>
                                      <w:szCs w:val="16"/>
                                    </w:rPr>
                                    <w:br/>
                                    <w:t>80992 München</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Telefon: </w:t>
                                  </w:r>
                                  <w:hyperlink r:id="rId31" w:history="1">
                                    <w:r w:rsidRPr="000E03F3">
                                      <w:rPr>
                                        <w:rStyle w:val="Hyperlink"/>
                                        <w:rFonts w:ascii="PT Sans" w:eastAsia="Times New Roman" w:hAnsi="PT Sans"/>
                                        <w:color w:val="FFFFFF"/>
                                        <w:sz w:val="16"/>
                                        <w:szCs w:val="16"/>
                                      </w:rPr>
                                      <w:t>+49 (0)89 15 88 15-180</w:t>
                                    </w:r>
                                  </w:hyperlink>
                                  <w:r w:rsidRPr="000E03F3">
                                    <w:rPr>
                                      <w:rFonts w:ascii="PT Sans" w:eastAsia="Times New Roman" w:hAnsi="PT Sans" w:cs="Arial"/>
                                      <w:color w:val="FFFFFF"/>
                                      <w:sz w:val="16"/>
                                      <w:szCs w:val="16"/>
                                    </w:rPr>
                                    <w:br/>
                                    <w:t xml:space="preserve">Telefax: </w:t>
                                  </w:r>
                                  <w:hyperlink r:id="rId32" w:history="1">
                                    <w:r w:rsidRPr="000E03F3">
                                      <w:rPr>
                                        <w:rStyle w:val="Hyperlink"/>
                                        <w:rFonts w:ascii="PT Sans" w:eastAsia="Times New Roman" w:hAnsi="PT Sans"/>
                                        <w:color w:val="FFFFFF"/>
                                        <w:sz w:val="16"/>
                                        <w:szCs w:val="16"/>
                                      </w:rPr>
                                      <w:t>+49 (0)89 15 88 35-180</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r>
                                  <w:hyperlink r:id="rId33" w:history="1">
                                    <w:r w:rsidRPr="000E03F3">
                                      <w:rPr>
                                        <w:rStyle w:val="Hyperlink"/>
                                        <w:rFonts w:ascii="PT Sans" w:eastAsia="Times New Roman" w:hAnsi="PT Sans"/>
                                        <w:color w:val="FFFFFF"/>
                                        <w:sz w:val="16"/>
                                        <w:szCs w:val="16"/>
                                      </w:rPr>
                                      <w:t>info@fondsfinanz.de</w:t>
                                    </w:r>
                                  </w:hyperlink>
                                  <w:r w:rsidRPr="000E03F3">
                                    <w:rPr>
                                      <w:rFonts w:ascii="PT Sans" w:eastAsia="Times New Roman" w:hAnsi="PT Sans" w:cs="Arial"/>
                                      <w:color w:val="FFFFFF"/>
                                      <w:sz w:val="16"/>
                                      <w:szCs w:val="16"/>
                                    </w:rPr>
                                    <w:br/>
                                  </w:r>
                                  <w:hyperlink r:id="rId34" w:tgtFrame="_blank" w:history="1">
                                    <w:r w:rsidRPr="000E03F3">
                                      <w:rPr>
                                        <w:rStyle w:val="Hyperlink"/>
                                        <w:rFonts w:ascii="PT Sans" w:eastAsia="Times New Roman" w:hAnsi="PT Sans"/>
                                        <w:color w:val="FFFFFF"/>
                                        <w:sz w:val="16"/>
                                        <w:szCs w:val="16"/>
                                      </w:rPr>
                                      <w:t>www.fondsfinanz.de</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Sitz der Gesellschaft: München | Registergericht: Amtsgericht München, HRB 159670 </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Geschäftsführer: Norbert Porazik, </w:t>
                                  </w:r>
                                  <w:r w:rsidR="002C4E56" w:rsidRPr="002C4E56">
                                    <w:rPr>
                                      <w:rFonts w:ascii="PT Sans" w:eastAsia="Times New Roman" w:hAnsi="PT Sans" w:cs="Arial"/>
                                      <w:color w:val="FFFFFF"/>
                                      <w:sz w:val="16"/>
                                      <w:szCs w:val="16"/>
                                    </w:rPr>
                                    <w:t>Christine Schönteich</w:t>
                                  </w:r>
                                </w:p>
                              </w:tc>
                              <w:tc>
                                <w:tcPr>
                                  <w:tcW w:w="4553" w:type="dxa"/>
                                </w:tcPr>
                                <w:p w14:paraId="2BFCDCA1" w14:textId="77777777"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Rechtliche Hinweise</w:t>
                                  </w:r>
                                </w:p>
                                <w:p w14:paraId="1EA8DC70" w14:textId="26D834FD"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 xml:space="preserve">Die in dieser Unterlage enthaltenen Verbraucherinformationen dienen nur zu Marketingzwecken. Sie stellen keine Anlageberatung dar und sind auch nicht als solche aufzufassen. Allein verbindliche Grundlage eines Kaufs von Anteilen an offenen Investmentvermögen sind die jeweiligen </w:t>
                                  </w:r>
                                  <w:r w:rsidR="00CE1C6F" w:rsidRPr="00CE1C6F">
                                    <w:rPr>
                                      <w:rFonts w:ascii="PT Sans" w:hAnsi="PT Sans" w:cs="Arial"/>
                                      <w:color w:val="FFFFFF"/>
                                      <w:sz w:val="15"/>
                                      <w:szCs w:val="15"/>
                                    </w:rPr>
                                    <w:t>Basisinformationsblätter (BIB)</w:t>
                                  </w:r>
                                  <w:r w:rsidRPr="00106B09">
                                    <w:rPr>
                                      <w:rFonts w:ascii="PT Sans" w:hAnsi="PT Sans" w:cs="Arial"/>
                                      <w:color w:val="FFFFFF"/>
                                      <w:sz w:val="15"/>
                                      <w:szCs w:val="15"/>
                                    </w:rPr>
                                    <w:t>, und die Verkaufsprospekte. Wert-entwicklungen der Vergangenheit sind kein verlässlicher Indikator für die künftige Wertentwicklung. Die tatsächlichen Entwicklungen und Ergebnisse können erheblich von den vergangenen Ergebnissen abweichen. Die Prüfung der Geeignetheit von Investmentfonds für Privatanleger hat allein durch den Vermittler zu erfolgen. Der Beitrag wurde mit größter Sorgfalt erstellt. Es handelt sich hierbei um eine freiwillige Servicedienstleistung der Fonds Finanz Maklerservice GmbH. Für die Richtigkeit und Vollständigkeit vorliegender Informationen kann keine Gewähr oder Haftung übernommen werden. Die Fonds Finanz Maklerservice GmbH übernimmt keine Haftung für Schäden, die aus der Verwendung der zur Verfügung gestellten Informationen resultieren.</w:t>
                                  </w:r>
                                </w:p>
                                <w:p w14:paraId="4F1D8742" w14:textId="77777777" w:rsidR="00172A34" w:rsidRPr="000E03F3" w:rsidRDefault="00172A34">
                                  <w:pPr>
                                    <w:spacing w:after="120"/>
                                    <w:ind w:right="338"/>
                                    <w:jc w:val="both"/>
                                    <w:rPr>
                                      <w:rFonts w:ascii="PT Sans" w:hAnsi="PT Sans" w:cs="Arial"/>
                                      <w:color w:val="FFFFFF"/>
                                      <w:sz w:val="4"/>
                                      <w:szCs w:val="16"/>
                                    </w:rPr>
                                  </w:pPr>
                                  <w:r w:rsidRPr="00106B09">
                                    <w:rPr>
                                      <w:rFonts w:ascii="PT Sans" w:hAnsi="PT Sans" w:cs="Arial"/>
                                      <w:color w:val="FFFFFF"/>
                                      <w:sz w:val="15"/>
                                      <w:szCs w:val="15"/>
                                    </w:rPr>
                                    <w:t>Dieses Dokument darf nur mit ausdrücklicher Zustimmung der Fonds Finanz Maklerservice GmbH vervielfältigt, an Dritte weitergegeben oder verbreitet werden.</w:t>
                                  </w:r>
                                </w:p>
                                <w:p w14:paraId="3ADACF43" w14:textId="77777777" w:rsidR="00172A34" w:rsidRPr="000E03F3" w:rsidRDefault="00172A34">
                                  <w:pPr>
                                    <w:ind w:right="338"/>
                                    <w:jc w:val="both"/>
                                    <w:rPr>
                                      <w:rFonts w:ascii="PT Sans" w:hAnsi="PT Sans"/>
                                      <w:color w:val="FFFFFF"/>
                                      <w:sz w:val="16"/>
                                      <w:szCs w:val="16"/>
                                    </w:rPr>
                                  </w:pPr>
                                </w:p>
                                <w:p w14:paraId="774E0079" w14:textId="77777777" w:rsidR="00172A34" w:rsidRPr="000E03F3" w:rsidRDefault="00172A34">
                                  <w:pPr>
                                    <w:spacing w:after="120"/>
                                    <w:ind w:right="338"/>
                                    <w:jc w:val="both"/>
                                    <w:rPr>
                                      <w:rFonts w:ascii="PT Sans" w:hAnsi="PT Sans" w:cs="Arial"/>
                                      <w:color w:val="FFFFFF"/>
                                      <w:sz w:val="16"/>
                                      <w:szCs w:val="16"/>
                                    </w:rPr>
                                  </w:pPr>
                                </w:p>
                              </w:tc>
                            </w:tr>
                          </w:tbl>
                          <w:p w14:paraId="553C6132" w14:textId="77777777" w:rsidR="00172A34" w:rsidRDefault="00172A34" w:rsidP="00172A34"/>
                          <w:p w14:paraId="086991EF" w14:textId="77777777" w:rsidR="00172A34" w:rsidRPr="000E03F3" w:rsidRDefault="00172A34" w:rsidP="00172A34">
                            <w:pPr>
                              <w:spacing w:after="120"/>
                              <w:ind w:right="228"/>
                              <w:jc w:val="both"/>
                              <w:rPr>
                                <w:rFonts w:ascii="PT Sans" w:hAnsi="PT Sans"/>
                                <w:color w:val="FFFFF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5224" id="_x0000_t202" coordsize="21600,21600" o:spt="202" path="m,l,21600r21600,l21600,xe">
                <v:stroke joinstyle="miter"/>
                <v:path gradientshapeok="t" o:connecttype="rect"/>
              </v:shapetype>
              <v:shape id="Text Box 252" o:spid="_x0000_s1050" type="#_x0000_t202" style="position:absolute;margin-left:0;margin-top:3.55pt;width:452.4pt;height:274.6pt;z-index:251657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J9nAIAADMFAAAOAAAAZHJzL2Uyb0RvYy54bWysVE1v2zAMvQ/YfxB0X520aRoYdYo0XYcB&#10;WVsgHXpmZPkDk0VNUmJnv76UbLdbt8Mw7CLQIv1IPj7q8qprFDtI62rUGZ+eTDiTWmBe6zLjXx9v&#10;Pyw4cx50Dgq1zPhROn61fP/usjWpPMUKVS4tIxDt0tZkvPLepEniRCUbcCdopCZngbYBT5+2THIL&#10;LaE3KjmdTOZJizY3FoV0jm5veidfRvyikMLfF4WTnqmMU20+njaeu3Amy0tISwumqsVQBvxDFQ3U&#10;mpK+QN2AB7a39W9QTS0sOiz8icAmwaKohYw9UDfTyZtuthUYGXshcpx5ocn9P1hxd9iaB8t8d40d&#10;DTA24cwGxTfHNK4r0KVcWYttJSGnxNNAWdIalw6/Bqpd6gLIrv2COQ0Z9h4jUFfYJrBCfTJCpwEc&#10;X0iXnWeCLs8vZuezBbkE+c5mi4v5dB5zQDr+bqzznyQ2LBgZtzTVCA+HjfOhHEjHkJDNoarz21qp&#10;+GHL3VpZdgBSwNlidj1fDOi/hCnN2ozPz84noRIgJRYKPJmNyTPudMkZqJIkLryNuTWGDFE+IfcN&#10;uKrPEWF7XVnc6zyGBPI+6pz5oyF+NK0CD/kamXOmJMEGK0Z6qNXfRFLPSocGZVT5QMQ4in4ovtt1&#10;rKb6T2cBPDh3mB9pUhb7TXBG3NZU/gacfwBL0qf2aZ39PR2FQqoRB4uzCu2PP92HeFIkeakpWiXi&#10;6/seLLWoPmuSDEH60bCjsRsNvW/WSLOZ0kNhRDTpB+vVaBYWmyfa8lXIQi7QgnJlnKbTm2vfLzS9&#10;EkKuVjGItsuA3+itEaOqw5geuyewZtCRJwne4bhkkL6RUx8bKNa4IkUXddTaK4vDHtBmRgkOr0hY&#10;/Z+/Y9TrW7d8BgAA//8DAFBLAwQUAAYACAAAACEAAh2jatwAAAAGAQAADwAAAGRycy9kb3ducmV2&#10;LnhtbEyPQU+DQBSE7yb+h80z8WaXakst8miIiXo0oEl7fLBbILJvCbsF/PeuJz1OZjLzTXpYTC8m&#10;PbrOMsJ6FYHQXFvVcYPw+fFy9wjCeWJFvWWN8K0dHLLrq5QSZWcu9FT6RoQSdgkhtN4PiZSubrUh&#10;t7KD5uCd7WjIBzk2Uo00h3LTy/soiqWhjsNCS4N+bnX9VV4MQlHtzvnUFXsqN/NrfOzse/52Qry9&#10;WfInEF4v/i8Mv/gBHbLAVNkLKyd6hHDEI+zWIIK5jzbhR4Ww3cYPILNU/sfPfgAAAP//AwBQSwEC&#10;LQAUAAYACAAAACEAtoM4kv4AAADhAQAAEwAAAAAAAAAAAAAAAAAAAAAAW0NvbnRlbnRfVHlwZXNd&#10;LnhtbFBLAQItABQABgAIAAAAIQA4/SH/1gAAAJQBAAALAAAAAAAAAAAAAAAAAC8BAABfcmVscy8u&#10;cmVsc1BLAQItABQABgAIAAAAIQAf6NJ9nAIAADMFAAAOAAAAAAAAAAAAAAAAAC4CAABkcnMvZTJv&#10;RG9jLnhtbFBLAQItABQABgAIAAAAIQACHaNq3AAAAAYBAAAPAAAAAAAAAAAAAAAAAPYEAABkcnMv&#10;ZG93bnJldi54bWxQSwUGAAAAAAQABADzAAAA/wUAAAAA&#10;" fillcolor="#384b68" stroked="f" strokeweight="5pt">
                <v:stroke joinstyle="round"/>
                <v:textbox inset="0,0,0,0">
                  <w:txbxContent>
                    <w:p w14:paraId="341F53D8" w14:textId="77777777" w:rsidR="00172A34" w:rsidRPr="000E03F3" w:rsidRDefault="00172A34" w:rsidP="00172A34">
                      <w:pPr>
                        <w:rPr>
                          <w:sz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53"/>
                      </w:tblGrid>
                      <w:tr w:rsidR="00172A34" w:rsidRPr="000E03F3" w14:paraId="06751893" w14:textId="77777777">
                        <w:trPr>
                          <w:trHeight w:val="5519"/>
                        </w:trPr>
                        <w:tc>
                          <w:tcPr>
                            <w:tcW w:w="4395" w:type="dxa"/>
                          </w:tcPr>
                          <w:p w14:paraId="30E067DA" w14:textId="5866A22B" w:rsidR="00172A34" w:rsidRPr="000E03F3" w:rsidRDefault="00172A34">
                            <w:pPr>
                              <w:ind w:left="175" w:right="227"/>
                              <w:rPr>
                                <w:rFonts w:ascii="PT Sans" w:hAnsi="PT Sans" w:cs="Arial"/>
                                <w:b/>
                                <w:color w:val="FFFFFF"/>
                                <w:sz w:val="16"/>
                                <w:szCs w:val="16"/>
                              </w:rPr>
                            </w:pPr>
                            <w:r w:rsidRPr="000E03F3">
                              <w:rPr>
                                <w:rFonts w:ascii="PT Sans" w:eastAsia="Times New Roman" w:hAnsi="PT Sans" w:cs="Arial"/>
                                <w:color w:val="FFFFFF"/>
                                <w:sz w:val="16"/>
                                <w:szCs w:val="16"/>
                              </w:rPr>
                              <w:t>Fonds Finanz Maklerservice GmbH</w:t>
                            </w:r>
                            <w:r w:rsidRPr="000E03F3">
                              <w:rPr>
                                <w:rFonts w:ascii="PT Sans" w:eastAsia="Times New Roman" w:hAnsi="PT Sans" w:cs="Arial"/>
                                <w:b/>
                                <w:color w:val="FFFFFF"/>
                                <w:sz w:val="16"/>
                                <w:szCs w:val="16"/>
                              </w:rPr>
                              <w:br/>
                            </w:r>
                            <w:r w:rsidRPr="000E03F3">
                              <w:rPr>
                                <w:rFonts w:ascii="PT Sans" w:eastAsia="Times New Roman" w:hAnsi="PT Sans" w:cs="Arial"/>
                                <w:b/>
                                <w:color w:val="FFFFFF"/>
                                <w:sz w:val="16"/>
                                <w:szCs w:val="16"/>
                              </w:rPr>
                              <w:br/>
                            </w:r>
                            <w:r w:rsidRPr="000E03F3">
                              <w:rPr>
                                <w:rFonts w:ascii="PT Sans" w:eastAsia="Times New Roman" w:hAnsi="PT Sans" w:cs="Arial"/>
                                <w:color w:val="FFFFFF"/>
                                <w:sz w:val="16"/>
                                <w:szCs w:val="16"/>
                              </w:rPr>
                              <w:t>Riesstraße 25</w:t>
                            </w:r>
                            <w:r w:rsidRPr="000E03F3">
                              <w:rPr>
                                <w:rFonts w:ascii="PT Sans" w:eastAsia="Times New Roman" w:hAnsi="PT Sans" w:cs="Arial"/>
                                <w:color w:val="FFFFFF"/>
                                <w:sz w:val="16"/>
                                <w:szCs w:val="16"/>
                              </w:rPr>
                              <w:br/>
                              <w:t>80992 München</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Telefon: </w:t>
                            </w:r>
                            <w:hyperlink r:id="rId35" w:history="1">
                              <w:r w:rsidRPr="000E03F3">
                                <w:rPr>
                                  <w:rStyle w:val="Hyperlink"/>
                                  <w:rFonts w:ascii="PT Sans" w:eastAsia="Times New Roman" w:hAnsi="PT Sans"/>
                                  <w:color w:val="FFFFFF"/>
                                  <w:sz w:val="16"/>
                                  <w:szCs w:val="16"/>
                                </w:rPr>
                                <w:t>+49 (0)89 15 88 15-180</w:t>
                              </w:r>
                            </w:hyperlink>
                            <w:r w:rsidRPr="000E03F3">
                              <w:rPr>
                                <w:rFonts w:ascii="PT Sans" w:eastAsia="Times New Roman" w:hAnsi="PT Sans" w:cs="Arial"/>
                                <w:color w:val="FFFFFF"/>
                                <w:sz w:val="16"/>
                                <w:szCs w:val="16"/>
                              </w:rPr>
                              <w:br/>
                              <w:t xml:space="preserve">Telefax: </w:t>
                            </w:r>
                            <w:hyperlink r:id="rId36" w:history="1">
                              <w:r w:rsidRPr="000E03F3">
                                <w:rPr>
                                  <w:rStyle w:val="Hyperlink"/>
                                  <w:rFonts w:ascii="PT Sans" w:eastAsia="Times New Roman" w:hAnsi="PT Sans"/>
                                  <w:color w:val="FFFFFF"/>
                                  <w:sz w:val="16"/>
                                  <w:szCs w:val="16"/>
                                </w:rPr>
                                <w:t>+49 (0)89 15 88 35-180</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r>
                            <w:hyperlink r:id="rId37" w:history="1">
                              <w:r w:rsidRPr="000E03F3">
                                <w:rPr>
                                  <w:rStyle w:val="Hyperlink"/>
                                  <w:rFonts w:ascii="PT Sans" w:eastAsia="Times New Roman" w:hAnsi="PT Sans"/>
                                  <w:color w:val="FFFFFF"/>
                                  <w:sz w:val="16"/>
                                  <w:szCs w:val="16"/>
                                </w:rPr>
                                <w:t>info@fondsfinanz.de</w:t>
                              </w:r>
                            </w:hyperlink>
                            <w:r w:rsidRPr="000E03F3">
                              <w:rPr>
                                <w:rFonts w:ascii="PT Sans" w:eastAsia="Times New Roman" w:hAnsi="PT Sans" w:cs="Arial"/>
                                <w:color w:val="FFFFFF"/>
                                <w:sz w:val="16"/>
                                <w:szCs w:val="16"/>
                              </w:rPr>
                              <w:br/>
                            </w:r>
                            <w:hyperlink r:id="rId38" w:tgtFrame="_blank" w:history="1">
                              <w:r w:rsidRPr="000E03F3">
                                <w:rPr>
                                  <w:rStyle w:val="Hyperlink"/>
                                  <w:rFonts w:ascii="PT Sans" w:eastAsia="Times New Roman" w:hAnsi="PT Sans"/>
                                  <w:color w:val="FFFFFF"/>
                                  <w:sz w:val="16"/>
                                  <w:szCs w:val="16"/>
                                </w:rPr>
                                <w:t>www.fondsfinanz.de</w:t>
                              </w:r>
                            </w:hyperlink>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Sitz der Gesellschaft: München | Registergericht: Amtsgericht München, HRB 159670 </w:t>
                            </w:r>
                            <w:r w:rsidRPr="000E03F3">
                              <w:rPr>
                                <w:rFonts w:ascii="PT Sans" w:eastAsia="Times New Roman" w:hAnsi="PT Sans" w:cs="Arial"/>
                                <w:color w:val="FFFFFF"/>
                                <w:sz w:val="16"/>
                                <w:szCs w:val="16"/>
                              </w:rPr>
                              <w:br/>
                            </w:r>
                            <w:r w:rsidRPr="000E03F3">
                              <w:rPr>
                                <w:rFonts w:ascii="PT Sans" w:eastAsia="Times New Roman" w:hAnsi="PT Sans" w:cs="Arial"/>
                                <w:color w:val="FFFFFF"/>
                                <w:sz w:val="16"/>
                                <w:szCs w:val="16"/>
                              </w:rPr>
                              <w:br/>
                              <w:t xml:space="preserve">Geschäftsführer: Norbert Porazik, </w:t>
                            </w:r>
                            <w:r w:rsidR="002C4E56" w:rsidRPr="002C4E56">
                              <w:rPr>
                                <w:rFonts w:ascii="PT Sans" w:eastAsia="Times New Roman" w:hAnsi="PT Sans" w:cs="Arial"/>
                                <w:color w:val="FFFFFF"/>
                                <w:sz w:val="16"/>
                                <w:szCs w:val="16"/>
                              </w:rPr>
                              <w:t>Christine Schönteich</w:t>
                            </w:r>
                          </w:p>
                        </w:tc>
                        <w:tc>
                          <w:tcPr>
                            <w:tcW w:w="4553" w:type="dxa"/>
                          </w:tcPr>
                          <w:p w14:paraId="2BFCDCA1" w14:textId="77777777"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Rechtliche Hinweise</w:t>
                            </w:r>
                          </w:p>
                          <w:p w14:paraId="1EA8DC70" w14:textId="26D834FD" w:rsidR="00172A34" w:rsidRPr="00106B09" w:rsidRDefault="00172A34">
                            <w:pPr>
                              <w:spacing w:after="120"/>
                              <w:ind w:right="196"/>
                              <w:jc w:val="both"/>
                              <w:rPr>
                                <w:rFonts w:ascii="PT Sans" w:hAnsi="PT Sans" w:cs="Arial"/>
                                <w:color w:val="FFFFFF"/>
                                <w:sz w:val="15"/>
                                <w:szCs w:val="15"/>
                              </w:rPr>
                            </w:pPr>
                            <w:r w:rsidRPr="00106B09">
                              <w:rPr>
                                <w:rFonts w:ascii="PT Sans" w:hAnsi="PT Sans" w:cs="Arial"/>
                                <w:color w:val="FFFFFF"/>
                                <w:sz w:val="15"/>
                                <w:szCs w:val="15"/>
                              </w:rPr>
                              <w:t xml:space="preserve">Die in dieser Unterlage enthaltenen Verbraucherinformationen dienen nur zu Marketingzwecken. Sie stellen keine Anlageberatung dar und sind auch nicht als solche aufzufassen. Allein verbindliche Grundlage eines Kaufs von Anteilen an offenen Investmentvermögen sind die jeweiligen </w:t>
                            </w:r>
                            <w:r w:rsidR="00CE1C6F" w:rsidRPr="00CE1C6F">
                              <w:rPr>
                                <w:rFonts w:ascii="PT Sans" w:hAnsi="PT Sans" w:cs="Arial"/>
                                <w:color w:val="FFFFFF"/>
                                <w:sz w:val="15"/>
                                <w:szCs w:val="15"/>
                              </w:rPr>
                              <w:t>Basisinformationsblätter (BIB)</w:t>
                            </w:r>
                            <w:r w:rsidRPr="00106B09">
                              <w:rPr>
                                <w:rFonts w:ascii="PT Sans" w:hAnsi="PT Sans" w:cs="Arial"/>
                                <w:color w:val="FFFFFF"/>
                                <w:sz w:val="15"/>
                                <w:szCs w:val="15"/>
                              </w:rPr>
                              <w:t>, und die Verkaufsprospekte. Wert-entwicklungen der Vergangenheit sind kein verlässlicher Indikator für die künftige Wertentwicklung. Die tatsächlichen Entwicklungen und Ergebnisse können erheblich von den vergangenen Ergebnissen abweichen. Die Prüfung der Geeignetheit von Investmentfonds für Privatanleger hat allein durch den Vermittler zu erfolgen. Der Beitrag wurde mit größter Sorgfalt erstellt. Es handelt sich hierbei um eine freiwillige Servicedienstleistung der Fonds Finanz Maklerservice GmbH. Für die Richtigkeit und Vollständigkeit vorliegender Informationen kann keine Gewähr oder Haftung übernommen werden. Die Fonds Finanz Maklerservice GmbH übernimmt keine Haftung für Schäden, die aus der Verwendung der zur Verfügung gestellten Informationen resultieren.</w:t>
                            </w:r>
                          </w:p>
                          <w:p w14:paraId="4F1D8742" w14:textId="77777777" w:rsidR="00172A34" w:rsidRPr="000E03F3" w:rsidRDefault="00172A34">
                            <w:pPr>
                              <w:spacing w:after="120"/>
                              <w:ind w:right="338"/>
                              <w:jc w:val="both"/>
                              <w:rPr>
                                <w:rFonts w:ascii="PT Sans" w:hAnsi="PT Sans" w:cs="Arial"/>
                                <w:color w:val="FFFFFF"/>
                                <w:sz w:val="4"/>
                                <w:szCs w:val="16"/>
                              </w:rPr>
                            </w:pPr>
                            <w:r w:rsidRPr="00106B09">
                              <w:rPr>
                                <w:rFonts w:ascii="PT Sans" w:hAnsi="PT Sans" w:cs="Arial"/>
                                <w:color w:val="FFFFFF"/>
                                <w:sz w:val="15"/>
                                <w:szCs w:val="15"/>
                              </w:rPr>
                              <w:t>Dieses Dokument darf nur mit ausdrücklicher Zustimmung der Fonds Finanz Maklerservice GmbH vervielfältigt, an Dritte weitergegeben oder verbreitet werden.</w:t>
                            </w:r>
                          </w:p>
                          <w:p w14:paraId="3ADACF43" w14:textId="77777777" w:rsidR="00172A34" w:rsidRPr="000E03F3" w:rsidRDefault="00172A34">
                            <w:pPr>
                              <w:ind w:right="338"/>
                              <w:jc w:val="both"/>
                              <w:rPr>
                                <w:rFonts w:ascii="PT Sans" w:hAnsi="PT Sans"/>
                                <w:color w:val="FFFFFF"/>
                                <w:sz w:val="16"/>
                                <w:szCs w:val="16"/>
                              </w:rPr>
                            </w:pPr>
                          </w:p>
                          <w:p w14:paraId="774E0079" w14:textId="77777777" w:rsidR="00172A34" w:rsidRPr="000E03F3" w:rsidRDefault="00172A34">
                            <w:pPr>
                              <w:spacing w:after="120"/>
                              <w:ind w:right="338"/>
                              <w:jc w:val="both"/>
                              <w:rPr>
                                <w:rFonts w:ascii="PT Sans" w:hAnsi="PT Sans" w:cs="Arial"/>
                                <w:color w:val="FFFFFF"/>
                                <w:sz w:val="16"/>
                                <w:szCs w:val="16"/>
                              </w:rPr>
                            </w:pPr>
                          </w:p>
                        </w:tc>
                      </w:tr>
                    </w:tbl>
                    <w:p w14:paraId="553C6132" w14:textId="77777777" w:rsidR="00172A34" w:rsidRDefault="00172A34" w:rsidP="00172A34"/>
                    <w:p w14:paraId="086991EF" w14:textId="77777777" w:rsidR="00172A34" w:rsidRPr="000E03F3" w:rsidRDefault="00172A34" w:rsidP="00172A34">
                      <w:pPr>
                        <w:spacing w:after="120"/>
                        <w:ind w:right="228"/>
                        <w:jc w:val="both"/>
                        <w:rPr>
                          <w:rFonts w:ascii="PT Sans" w:hAnsi="PT Sans"/>
                          <w:color w:val="FFFFFF"/>
                          <w:sz w:val="16"/>
                          <w:szCs w:val="16"/>
                        </w:rPr>
                      </w:pPr>
                    </w:p>
                  </w:txbxContent>
                </v:textbox>
                <w10:wrap anchorx="margin"/>
              </v:shape>
            </w:pict>
          </mc:Fallback>
        </mc:AlternateContent>
      </w:r>
    </w:p>
    <w:p w14:paraId="48CC3E6F" w14:textId="77777777" w:rsidR="00E33901" w:rsidRPr="00823854" w:rsidRDefault="00E33901" w:rsidP="00E33901"/>
    <w:p w14:paraId="5E8402FC" w14:textId="77777777" w:rsidR="00E33901" w:rsidRPr="00823854" w:rsidRDefault="00E33901" w:rsidP="00E33901"/>
    <w:p w14:paraId="09737583" w14:textId="77777777" w:rsidR="00E33901" w:rsidRPr="00823854" w:rsidRDefault="00E33901" w:rsidP="00E33901"/>
    <w:p w14:paraId="2D6FCEA6" w14:textId="77777777" w:rsidR="00E33901" w:rsidRPr="00823854" w:rsidRDefault="00E33901" w:rsidP="00E33901"/>
    <w:p w14:paraId="355788A7" w14:textId="77777777" w:rsidR="00E33901" w:rsidRPr="00823854" w:rsidRDefault="00E33901" w:rsidP="00E33901"/>
    <w:p w14:paraId="7A223A0B" w14:textId="77777777" w:rsidR="00E33901" w:rsidRPr="00823854" w:rsidRDefault="00E33901" w:rsidP="00E33901"/>
    <w:p w14:paraId="0E19ADDD" w14:textId="77777777" w:rsidR="00E33901" w:rsidRPr="00823854" w:rsidRDefault="00E33901" w:rsidP="00E33901"/>
    <w:p w14:paraId="0A2FA020" w14:textId="77777777" w:rsidR="00E33901" w:rsidRPr="00823854" w:rsidRDefault="00E33901" w:rsidP="00E33901"/>
    <w:p w14:paraId="601E9EE0" w14:textId="77777777" w:rsidR="00E33901" w:rsidRPr="00823854" w:rsidRDefault="00E33901" w:rsidP="00E33901"/>
    <w:p w14:paraId="057AB3E9" w14:textId="11C1DA82" w:rsidR="00E33901" w:rsidRPr="00823854" w:rsidRDefault="00E33901" w:rsidP="00E33901"/>
    <w:p w14:paraId="1605E61E" w14:textId="77777777" w:rsidR="00D01CB2" w:rsidRPr="00823854" w:rsidRDefault="00D01CB2" w:rsidP="00D01CB2">
      <w:pPr>
        <w:pStyle w:val="NurText"/>
        <w:spacing w:line="360" w:lineRule="auto"/>
        <w:rPr>
          <w:rFonts w:ascii="PT Sans" w:hAnsi="PT Sans" w:cs="Arial"/>
          <w:color w:val="auto"/>
          <w:sz w:val="18"/>
          <w:szCs w:val="18"/>
        </w:rPr>
      </w:pPr>
    </w:p>
    <w:sectPr w:rsidR="00D01CB2" w:rsidRPr="00823854" w:rsidSect="0087536A">
      <w:footerReference w:type="default" r:id="rId39"/>
      <w:footerReference w:type="first" r:id="rId40"/>
      <w:pgSz w:w="11906" w:h="16838"/>
      <w:pgMar w:top="1247"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56739" w14:textId="77777777" w:rsidR="003C66B9" w:rsidRDefault="003C66B9" w:rsidP="00B94E14">
      <w:pPr>
        <w:spacing w:after="0" w:line="240" w:lineRule="auto"/>
      </w:pPr>
      <w:r>
        <w:separator/>
      </w:r>
    </w:p>
  </w:endnote>
  <w:endnote w:type="continuationSeparator" w:id="0">
    <w:p w14:paraId="26C21888" w14:textId="77777777" w:rsidR="003C66B9" w:rsidRDefault="003C66B9" w:rsidP="00B94E14">
      <w:pPr>
        <w:spacing w:after="0" w:line="240" w:lineRule="auto"/>
      </w:pPr>
      <w:r>
        <w:continuationSeparator/>
      </w:r>
    </w:p>
  </w:endnote>
  <w:endnote w:type="continuationNotice" w:id="1">
    <w:p w14:paraId="071BA8A8" w14:textId="77777777" w:rsidR="003C66B9" w:rsidRDefault="003C6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48F1E7FA-939B-4771-84C0-E49B0E1A527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Sans">
    <w:panose1 w:val="020B0503020203020204"/>
    <w:charset w:val="00"/>
    <w:family w:val="swiss"/>
    <w:pitch w:val="variable"/>
    <w:sig w:usb0="A00002EF" w:usb1="5000204B" w:usb2="00000020" w:usb3="00000000" w:csb0="00000097" w:csb1="00000000"/>
    <w:embedRegular r:id="rId2" w:fontKey="{256EE3E2-406A-48AD-814B-FC0EE627E151}"/>
    <w:embedBold r:id="rId3" w:fontKey="{2A08DE49-2517-49E1-9444-3E33C40973CD}"/>
    <w:embedBoldItalic r:id="rId4" w:fontKey="{54B78B9C-163F-4A89-A4FE-9C85D82A5B1F}"/>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1B21" w14:textId="5A14969F" w:rsidR="00E33901" w:rsidRDefault="00E33901">
    <w:pPr>
      <w:pStyle w:val="Fuzeile"/>
    </w:pPr>
    <w:r>
      <w:rPr>
        <w:rFonts w:ascii="PT Sans" w:hAnsi="PT Sans"/>
        <w:sz w:val="14"/>
        <w:szCs w:val="14"/>
      </w:rPr>
      <w:t>1</w:t>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D782" w14:textId="61AE9E5A" w:rsidR="00E33901" w:rsidRDefault="00E33901">
    <w:pPr>
      <w:pStyle w:val="Fuzeile"/>
    </w:pPr>
    <w:r w:rsidRPr="005E3CED">
      <w:rPr>
        <w:rFonts w:ascii="PT Sans" w:hAnsi="PT Sans"/>
        <w:sz w:val="14"/>
        <w:szCs w:val="14"/>
      </w:rPr>
      <w:fldChar w:fldCharType="begin"/>
    </w:r>
    <w:r w:rsidRPr="005E3CED">
      <w:rPr>
        <w:rFonts w:ascii="PT Sans" w:hAnsi="PT Sans"/>
        <w:sz w:val="14"/>
        <w:szCs w:val="14"/>
      </w:rPr>
      <w:instrText>PAGE   \* MERGEFORMAT</w:instrText>
    </w:r>
    <w:r w:rsidRPr="005E3CED">
      <w:rPr>
        <w:rFonts w:ascii="PT Sans" w:hAnsi="PT Sans"/>
        <w:sz w:val="14"/>
        <w:szCs w:val="14"/>
      </w:rPr>
      <w:fldChar w:fldCharType="separate"/>
    </w:r>
    <w:r>
      <w:rPr>
        <w:rFonts w:ascii="PT Sans" w:hAnsi="PT Sans"/>
        <w:sz w:val="14"/>
        <w:szCs w:val="14"/>
      </w:rPr>
      <w:t>2</w:t>
    </w:r>
    <w:r w:rsidRPr="005E3CED">
      <w:rPr>
        <w:rFonts w:ascii="PT Sans" w:hAnsi="PT Sans"/>
        <w:sz w:val="14"/>
        <w:szCs w:val="14"/>
      </w:rPr>
      <w:fldChar w:fldCharType="end"/>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F7EA" w14:textId="1D968F59" w:rsidR="00E33901" w:rsidRDefault="00FC5E76">
    <w:pPr>
      <w:pStyle w:val="Fuzeile"/>
    </w:pPr>
    <w:r w:rsidRPr="00FC5E76">
      <w:rPr>
        <w:rFonts w:ascii="PT Sans" w:hAnsi="PT Sans"/>
        <w:sz w:val="14"/>
        <w:szCs w:val="14"/>
      </w:rPr>
      <w:fldChar w:fldCharType="begin"/>
    </w:r>
    <w:r w:rsidRPr="00FC5E76">
      <w:rPr>
        <w:rFonts w:ascii="PT Sans" w:hAnsi="PT Sans"/>
        <w:sz w:val="14"/>
        <w:szCs w:val="14"/>
      </w:rPr>
      <w:instrText>PAGE   \* MERGEFORMAT</w:instrText>
    </w:r>
    <w:r w:rsidRPr="00FC5E76">
      <w:rPr>
        <w:rFonts w:ascii="PT Sans" w:hAnsi="PT Sans"/>
        <w:sz w:val="14"/>
        <w:szCs w:val="14"/>
      </w:rPr>
      <w:fldChar w:fldCharType="separate"/>
    </w:r>
    <w:r w:rsidRPr="00FC5E76">
      <w:rPr>
        <w:rFonts w:ascii="PT Sans" w:hAnsi="PT Sans"/>
        <w:sz w:val="14"/>
        <w:szCs w:val="14"/>
      </w:rPr>
      <w:t>1</w:t>
    </w:r>
    <w:r w:rsidRPr="00FC5E76">
      <w:rPr>
        <w:rFonts w:ascii="PT Sans" w:hAnsi="PT Sans"/>
        <w:sz w:val="14"/>
        <w:szCs w:val="14"/>
      </w:rPr>
      <w:fldChar w:fldCharType="end"/>
    </w:r>
    <w:r w:rsidR="00E33901" w:rsidRPr="005E3CED">
      <w:rPr>
        <w:rFonts w:ascii="PT Sans" w:hAnsi="PT Sans"/>
        <w:sz w:val="14"/>
        <w:szCs w:val="14"/>
      </w:rPr>
      <w:ptab w:relativeTo="margin" w:alignment="center" w:leader="none"/>
    </w:r>
    <w:r w:rsidR="00E33901" w:rsidRPr="005E3CED">
      <w:rPr>
        <w:rFonts w:ascii="PT Sans" w:hAnsi="PT Sans"/>
        <w:sz w:val="14"/>
        <w:szCs w:val="14"/>
      </w:rPr>
      <w:t>Diese Verbraucherinformationen dienen nur zu Marketingzwecken.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308E" w14:textId="5F694E12" w:rsidR="00E33901" w:rsidRDefault="00E33901">
    <w:pPr>
      <w:pStyle w:val="Fuzeile"/>
    </w:pPr>
    <w:r w:rsidRPr="00E33901">
      <w:rPr>
        <w:rFonts w:ascii="PT Sans" w:hAnsi="PT Sans"/>
        <w:sz w:val="14"/>
        <w:szCs w:val="14"/>
      </w:rPr>
      <w:fldChar w:fldCharType="begin"/>
    </w:r>
    <w:r w:rsidRPr="00E33901">
      <w:rPr>
        <w:rFonts w:ascii="PT Sans" w:hAnsi="PT Sans"/>
        <w:sz w:val="14"/>
        <w:szCs w:val="14"/>
      </w:rPr>
      <w:instrText>PAGE   \* MERGEFORMAT</w:instrText>
    </w:r>
    <w:r w:rsidRPr="00E33901">
      <w:rPr>
        <w:rFonts w:ascii="PT Sans" w:hAnsi="PT Sans"/>
        <w:sz w:val="14"/>
        <w:szCs w:val="14"/>
      </w:rPr>
      <w:fldChar w:fldCharType="separate"/>
    </w:r>
    <w:r w:rsidRPr="00E33901">
      <w:rPr>
        <w:rFonts w:ascii="PT Sans" w:hAnsi="PT Sans"/>
        <w:sz w:val="14"/>
        <w:szCs w:val="14"/>
      </w:rPr>
      <w:t>1</w:t>
    </w:r>
    <w:r w:rsidRPr="00E33901">
      <w:rPr>
        <w:rFonts w:ascii="PT Sans" w:hAnsi="PT Sans"/>
        <w:sz w:val="14"/>
        <w:szCs w:val="14"/>
      </w:rPr>
      <w:fldChar w:fldCharType="end"/>
    </w:r>
    <w:r w:rsidRPr="005E3CED">
      <w:rPr>
        <w:rFonts w:ascii="PT Sans" w:hAnsi="PT Sans"/>
        <w:sz w:val="14"/>
        <w:szCs w:val="14"/>
      </w:rPr>
      <w:ptab w:relativeTo="margin" w:alignment="center" w:leader="none"/>
    </w:r>
    <w:r w:rsidRPr="005E3CED">
      <w:rPr>
        <w:rFonts w:ascii="PT Sans" w:hAnsi="PT Sans"/>
        <w:sz w:val="14"/>
        <w:szCs w:val="14"/>
      </w:rPr>
      <w:t>Diese Verbraucherinformationen dienen nur zu Marketingzwecken.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DAFC4" w14:textId="77777777" w:rsidR="003C66B9" w:rsidRDefault="003C66B9" w:rsidP="00B94E14">
      <w:pPr>
        <w:spacing w:after="0" w:line="240" w:lineRule="auto"/>
      </w:pPr>
      <w:r>
        <w:separator/>
      </w:r>
    </w:p>
  </w:footnote>
  <w:footnote w:type="continuationSeparator" w:id="0">
    <w:p w14:paraId="57BDD90B" w14:textId="77777777" w:rsidR="003C66B9" w:rsidRDefault="003C66B9" w:rsidP="00B94E14">
      <w:pPr>
        <w:spacing w:after="0" w:line="240" w:lineRule="auto"/>
      </w:pPr>
      <w:r>
        <w:continuationSeparator/>
      </w:r>
    </w:p>
  </w:footnote>
  <w:footnote w:type="continuationNotice" w:id="1">
    <w:p w14:paraId="0AC04538" w14:textId="77777777" w:rsidR="003C66B9" w:rsidRDefault="003C66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E863BD"/>
    <w:multiLevelType w:val="hybridMultilevel"/>
    <w:tmpl w:val="3B629966"/>
    <w:lvl w:ilvl="0" w:tplc="04070005">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16cid:durableId="1022439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10"/>
    <w:rsid w:val="00001150"/>
    <w:rsid w:val="000017A5"/>
    <w:rsid w:val="000044DE"/>
    <w:rsid w:val="00004B3D"/>
    <w:rsid w:val="0000667F"/>
    <w:rsid w:val="00006CD6"/>
    <w:rsid w:val="000078F2"/>
    <w:rsid w:val="00011683"/>
    <w:rsid w:val="00011E8C"/>
    <w:rsid w:val="000126C7"/>
    <w:rsid w:val="00012847"/>
    <w:rsid w:val="00013208"/>
    <w:rsid w:val="00014D97"/>
    <w:rsid w:val="0001582F"/>
    <w:rsid w:val="0001614B"/>
    <w:rsid w:val="000167D8"/>
    <w:rsid w:val="00016846"/>
    <w:rsid w:val="0001783A"/>
    <w:rsid w:val="00022752"/>
    <w:rsid w:val="000246B3"/>
    <w:rsid w:val="00024C25"/>
    <w:rsid w:val="00024C79"/>
    <w:rsid w:val="00025D94"/>
    <w:rsid w:val="00026700"/>
    <w:rsid w:val="000301B0"/>
    <w:rsid w:val="00030389"/>
    <w:rsid w:val="000307E5"/>
    <w:rsid w:val="0003080B"/>
    <w:rsid w:val="00030D3F"/>
    <w:rsid w:val="00031067"/>
    <w:rsid w:val="0003111E"/>
    <w:rsid w:val="00031209"/>
    <w:rsid w:val="0003397C"/>
    <w:rsid w:val="0003479B"/>
    <w:rsid w:val="00036A5C"/>
    <w:rsid w:val="000371E5"/>
    <w:rsid w:val="000372B6"/>
    <w:rsid w:val="00037509"/>
    <w:rsid w:val="00037AC4"/>
    <w:rsid w:val="00041286"/>
    <w:rsid w:val="00041F74"/>
    <w:rsid w:val="00043338"/>
    <w:rsid w:val="000469AD"/>
    <w:rsid w:val="00046FE5"/>
    <w:rsid w:val="00050840"/>
    <w:rsid w:val="000510BD"/>
    <w:rsid w:val="000517E5"/>
    <w:rsid w:val="00052780"/>
    <w:rsid w:val="00052CB4"/>
    <w:rsid w:val="00053A78"/>
    <w:rsid w:val="0005570C"/>
    <w:rsid w:val="00055AF2"/>
    <w:rsid w:val="00057622"/>
    <w:rsid w:val="00061599"/>
    <w:rsid w:val="000618AF"/>
    <w:rsid w:val="0006434C"/>
    <w:rsid w:val="00064DDB"/>
    <w:rsid w:val="00065737"/>
    <w:rsid w:val="00067C8A"/>
    <w:rsid w:val="00067E71"/>
    <w:rsid w:val="00073AAA"/>
    <w:rsid w:val="0007586B"/>
    <w:rsid w:val="000763C2"/>
    <w:rsid w:val="000768FA"/>
    <w:rsid w:val="000776BF"/>
    <w:rsid w:val="0008248F"/>
    <w:rsid w:val="000834FB"/>
    <w:rsid w:val="00083DAC"/>
    <w:rsid w:val="00086ABF"/>
    <w:rsid w:val="000873BA"/>
    <w:rsid w:val="00091525"/>
    <w:rsid w:val="00093D95"/>
    <w:rsid w:val="00096058"/>
    <w:rsid w:val="0009703F"/>
    <w:rsid w:val="000972D3"/>
    <w:rsid w:val="00097C75"/>
    <w:rsid w:val="000A12F9"/>
    <w:rsid w:val="000A13CE"/>
    <w:rsid w:val="000A1744"/>
    <w:rsid w:val="000A1A17"/>
    <w:rsid w:val="000A23DE"/>
    <w:rsid w:val="000A2441"/>
    <w:rsid w:val="000A2D52"/>
    <w:rsid w:val="000A397B"/>
    <w:rsid w:val="000A3FB3"/>
    <w:rsid w:val="000A4DDD"/>
    <w:rsid w:val="000A4EB2"/>
    <w:rsid w:val="000A5239"/>
    <w:rsid w:val="000A67C6"/>
    <w:rsid w:val="000B0D4E"/>
    <w:rsid w:val="000B14B4"/>
    <w:rsid w:val="000B1614"/>
    <w:rsid w:val="000B1AB8"/>
    <w:rsid w:val="000B3EC0"/>
    <w:rsid w:val="000B471B"/>
    <w:rsid w:val="000B4AFC"/>
    <w:rsid w:val="000B6FEC"/>
    <w:rsid w:val="000B7458"/>
    <w:rsid w:val="000C21D4"/>
    <w:rsid w:val="000C2601"/>
    <w:rsid w:val="000C65F3"/>
    <w:rsid w:val="000C77AC"/>
    <w:rsid w:val="000D4619"/>
    <w:rsid w:val="000D5D4E"/>
    <w:rsid w:val="000E0812"/>
    <w:rsid w:val="000E0830"/>
    <w:rsid w:val="000E1E90"/>
    <w:rsid w:val="000E2027"/>
    <w:rsid w:val="000E2D79"/>
    <w:rsid w:val="000E3CA1"/>
    <w:rsid w:val="000E4C20"/>
    <w:rsid w:val="000E5FBD"/>
    <w:rsid w:val="000E648A"/>
    <w:rsid w:val="000E7171"/>
    <w:rsid w:val="000F08C2"/>
    <w:rsid w:val="000F415B"/>
    <w:rsid w:val="000F4ADE"/>
    <w:rsid w:val="000F4DE4"/>
    <w:rsid w:val="000F57EC"/>
    <w:rsid w:val="00100236"/>
    <w:rsid w:val="001007FF"/>
    <w:rsid w:val="00101132"/>
    <w:rsid w:val="001033FE"/>
    <w:rsid w:val="00103887"/>
    <w:rsid w:val="00103F40"/>
    <w:rsid w:val="00105541"/>
    <w:rsid w:val="001056DB"/>
    <w:rsid w:val="00106FDC"/>
    <w:rsid w:val="00107A06"/>
    <w:rsid w:val="00111323"/>
    <w:rsid w:val="00112037"/>
    <w:rsid w:val="00112412"/>
    <w:rsid w:val="0011280A"/>
    <w:rsid w:val="00114935"/>
    <w:rsid w:val="0011569D"/>
    <w:rsid w:val="001215D9"/>
    <w:rsid w:val="0012165D"/>
    <w:rsid w:val="00121F30"/>
    <w:rsid w:val="00122E48"/>
    <w:rsid w:val="001240A3"/>
    <w:rsid w:val="00124BC0"/>
    <w:rsid w:val="00131205"/>
    <w:rsid w:val="00131B37"/>
    <w:rsid w:val="00132075"/>
    <w:rsid w:val="001344AE"/>
    <w:rsid w:val="0013464B"/>
    <w:rsid w:val="001346FC"/>
    <w:rsid w:val="00136592"/>
    <w:rsid w:val="00136834"/>
    <w:rsid w:val="00136CFE"/>
    <w:rsid w:val="00137002"/>
    <w:rsid w:val="00137C03"/>
    <w:rsid w:val="00143733"/>
    <w:rsid w:val="00143B27"/>
    <w:rsid w:val="001450F4"/>
    <w:rsid w:val="001466E3"/>
    <w:rsid w:val="00150210"/>
    <w:rsid w:val="00150DEF"/>
    <w:rsid w:val="00152F93"/>
    <w:rsid w:val="00153217"/>
    <w:rsid w:val="00154739"/>
    <w:rsid w:val="001550CF"/>
    <w:rsid w:val="00155B1E"/>
    <w:rsid w:val="00156881"/>
    <w:rsid w:val="00163761"/>
    <w:rsid w:val="00163C52"/>
    <w:rsid w:val="00166A99"/>
    <w:rsid w:val="00167544"/>
    <w:rsid w:val="00171952"/>
    <w:rsid w:val="00172A34"/>
    <w:rsid w:val="0017355F"/>
    <w:rsid w:val="001737E0"/>
    <w:rsid w:val="00176275"/>
    <w:rsid w:val="00177AD7"/>
    <w:rsid w:val="00180EF0"/>
    <w:rsid w:val="00182FE0"/>
    <w:rsid w:val="001833A1"/>
    <w:rsid w:val="00183BE6"/>
    <w:rsid w:val="00183CE4"/>
    <w:rsid w:val="00185082"/>
    <w:rsid w:val="00185767"/>
    <w:rsid w:val="00185EA4"/>
    <w:rsid w:val="0018684D"/>
    <w:rsid w:val="00186FFF"/>
    <w:rsid w:val="00187889"/>
    <w:rsid w:val="00191019"/>
    <w:rsid w:val="00191678"/>
    <w:rsid w:val="00191D28"/>
    <w:rsid w:val="00193B0C"/>
    <w:rsid w:val="0019528B"/>
    <w:rsid w:val="00196C60"/>
    <w:rsid w:val="001A1458"/>
    <w:rsid w:val="001A1D7E"/>
    <w:rsid w:val="001A2F4C"/>
    <w:rsid w:val="001A3287"/>
    <w:rsid w:val="001A3689"/>
    <w:rsid w:val="001A42AB"/>
    <w:rsid w:val="001A4762"/>
    <w:rsid w:val="001A4C29"/>
    <w:rsid w:val="001B0963"/>
    <w:rsid w:val="001B1619"/>
    <w:rsid w:val="001B1721"/>
    <w:rsid w:val="001B2825"/>
    <w:rsid w:val="001B3641"/>
    <w:rsid w:val="001B4852"/>
    <w:rsid w:val="001B5015"/>
    <w:rsid w:val="001C1F5B"/>
    <w:rsid w:val="001C2788"/>
    <w:rsid w:val="001C469A"/>
    <w:rsid w:val="001C7138"/>
    <w:rsid w:val="001C7492"/>
    <w:rsid w:val="001D0741"/>
    <w:rsid w:val="001D0E17"/>
    <w:rsid w:val="001D12A5"/>
    <w:rsid w:val="001D1C0D"/>
    <w:rsid w:val="001D4215"/>
    <w:rsid w:val="001D4C81"/>
    <w:rsid w:val="001D4FA1"/>
    <w:rsid w:val="001D507D"/>
    <w:rsid w:val="001D5885"/>
    <w:rsid w:val="001D6500"/>
    <w:rsid w:val="001D6ADA"/>
    <w:rsid w:val="001D751D"/>
    <w:rsid w:val="001D7F18"/>
    <w:rsid w:val="001E0A67"/>
    <w:rsid w:val="001E15D6"/>
    <w:rsid w:val="001E222A"/>
    <w:rsid w:val="001E241C"/>
    <w:rsid w:val="001E2810"/>
    <w:rsid w:val="001E29B3"/>
    <w:rsid w:val="001E2A7B"/>
    <w:rsid w:val="001E3692"/>
    <w:rsid w:val="001E3880"/>
    <w:rsid w:val="001E59E2"/>
    <w:rsid w:val="001E6313"/>
    <w:rsid w:val="001F098F"/>
    <w:rsid w:val="001F16A7"/>
    <w:rsid w:val="001F188E"/>
    <w:rsid w:val="001F2BB3"/>
    <w:rsid w:val="001F716D"/>
    <w:rsid w:val="001F7CB3"/>
    <w:rsid w:val="001F7F89"/>
    <w:rsid w:val="00200C6B"/>
    <w:rsid w:val="0020145C"/>
    <w:rsid w:val="00202073"/>
    <w:rsid w:val="00205F24"/>
    <w:rsid w:val="00207393"/>
    <w:rsid w:val="002108E7"/>
    <w:rsid w:val="00211470"/>
    <w:rsid w:val="00212495"/>
    <w:rsid w:val="00214703"/>
    <w:rsid w:val="00215A35"/>
    <w:rsid w:val="0021605F"/>
    <w:rsid w:val="002161E1"/>
    <w:rsid w:val="00217D8F"/>
    <w:rsid w:val="00220008"/>
    <w:rsid w:val="0022305A"/>
    <w:rsid w:val="00223F02"/>
    <w:rsid w:val="002240E6"/>
    <w:rsid w:val="00227B88"/>
    <w:rsid w:val="00227C2E"/>
    <w:rsid w:val="002305D1"/>
    <w:rsid w:val="0023069E"/>
    <w:rsid w:val="0023107C"/>
    <w:rsid w:val="00231990"/>
    <w:rsid w:val="00233AA9"/>
    <w:rsid w:val="00234B39"/>
    <w:rsid w:val="00234EA0"/>
    <w:rsid w:val="00235B09"/>
    <w:rsid w:val="00236F23"/>
    <w:rsid w:val="00243FA4"/>
    <w:rsid w:val="0024610D"/>
    <w:rsid w:val="002469F0"/>
    <w:rsid w:val="00250578"/>
    <w:rsid w:val="002507F6"/>
    <w:rsid w:val="00250CE0"/>
    <w:rsid w:val="00252164"/>
    <w:rsid w:val="00252FCB"/>
    <w:rsid w:val="002551A1"/>
    <w:rsid w:val="002564D0"/>
    <w:rsid w:val="00256D7E"/>
    <w:rsid w:val="00257BD8"/>
    <w:rsid w:val="0026065D"/>
    <w:rsid w:val="00262437"/>
    <w:rsid w:val="00263B79"/>
    <w:rsid w:val="00263EF3"/>
    <w:rsid w:val="002656E0"/>
    <w:rsid w:val="002664AA"/>
    <w:rsid w:val="00266574"/>
    <w:rsid w:val="002702DB"/>
    <w:rsid w:val="00270496"/>
    <w:rsid w:val="00273AE4"/>
    <w:rsid w:val="002740AC"/>
    <w:rsid w:val="0027466E"/>
    <w:rsid w:val="00275904"/>
    <w:rsid w:val="00277194"/>
    <w:rsid w:val="0027769D"/>
    <w:rsid w:val="00280141"/>
    <w:rsid w:val="00280757"/>
    <w:rsid w:val="002818E4"/>
    <w:rsid w:val="00283C5F"/>
    <w:rsid w:val="002864EA"/>
    <w:rsid w:val="002869E7"/>
    <w:rsid w:val="00290CEE"/>
    <w:rsid w:val="00291276"/>
    <w:rsid w:val="00292BC4"/>
    <w:rsid w:val="0029309F"/>
    <w:rsid w:val="002946CE"/>
    <w:rsid w:val="002959F1"/>
    <w:rsid w:val="002A0989"/>
    <w:rsid w:val="002A0A9A"/>
    <w:rsid w:val="002A1F51"/>
    <w:rsid w:val="002A3B41"/>
    <w:rsid w:val="002A49B1"/>
    <w:rsid w:val="002A52F9"/>
    <w:rsid w:val="002A6307"/>
    <w:rsid w:val="002A6A64"/>
    <w:rsid w:val="002B0473"/>
    <w:rsid w:val="002B2A23"/>
    <w:rsid w:val="002B5998"/>
    <w:rsid w:val="002B5F8D"/>
    <w:rsid w:val="002B678C"/>
    <w:rsid w:val="002B68E1"/>
    <w:rsid w:val="002B7787"/>
    <w:rsid w:val="002C10D9"/>
    <w:rsid w:val="002C373C"/>
    <w:rsid w:val="002C4E56"/>
    <w:rsid w:val="002C5D00"/>
    <w:rsid w:val="002C631F"/>
    <w:rsid w:val="002C7430"/>
    <w:rsid w:val="002C794C"/>
    <w:rsid w:val="002C7BDD"/>
    <w:rsid w:val="002D07EB"/>
    <w:rsid w:val="002D17EA"/>
    <w:rsid w:val="002D3A0F"/>
    <w:rsid w:val="002D4C66"/>
    <w:rsid w:val="002D50BD"/>
    <w:rsid w:val="002D5333"/>
    <w:rsid w:val="002D6C9A"/>
    <w:rsid w:val="002D703D"/>
    <w:rsid w:val="002D75E7"/>
    <w:rsid w:val="002D7FE8"/>
    <w:rsid w:val="002E1D81"/>
    <w:rsid w:val="002E40C8"/>
    <w:rsid w:val="002E5776"/>
    <w:rsid w:val="002E6254"/>
    <w:rsid w:val="002E6D90"/>
    <w:rsid w:val="002F039A"/>
    <w:rsid w:val="002F3F27"/>
    <w:rsid w:val="002F4B48"/>
    <w:rsid w:val="002F602B"/>
    <w:rsid w:val="002F7038"/>
    <w:rsid w:val="002F7C8A"/>
    <w:rsid w:val="002F7E4B"/>
    <w:rsid w:val="003000E2"/>
    <w:rsid w:val="0030059B"/>
    <w:rsid w:val="00306329"/>
    <w:rsid w:val="00307EB6"/>
    <w:rsid w:val="00307FC6"/>
    <w:rsid w:val="00310218"/>
    <w:rsid w:val="00311297"/>
    <w:rsid w:val="00314BDF"/>
    <w:rsid w:val="003161E3"/>
    <w:rsid w:val="0031742A"/>
    <w:rsid w:val="0032072F"/>
    <w:rsid w:val="003217BB"/>
    <w:rsid w:val="00321914"/>
    <w:rsid w:val="00322193"/>
    <w:rsid w:val="00322B31"/>
    <w:rsid w:val="00323C75"/>
    <w:rsid w:val="003247D1"/>
    <w:rsid w:val="00326F0A"/>
    <w:rsid w:val="00330465"/>
    <w:rsid w:val="00331B98"/>
    <w:rsid w:val="003320BF"/>
    <w:rsid w:val="003333C1"/>
    <w:rsid w:val="00334FCF"/>
    <w:rsid w:val="0033536F"/>
    <w:rsid w:val="00335AE2"/>
    <w:rsid w:val="00335F72"/>
    <w:rsid w:val="00337C36"/>
    <w:rsid w:val="00340E7F"/>
    <w:rsid w:val="00341A97"/>
    <w:rsid w:val="00341AF6"/>
    <w:rsid w:val="00342BDE"/>
    <w:rsid w:val="00344011"/>
    <w:rsid w:val="00345F12"/>
    <w:rsid w:val="003476F1"/>
    <w:rsid w:val="00354CDB"/>
    <w:rsid w:val="00355676"/>
    <w:rsid w:val="00360B0E"/>
    <w:rsid w:val="00360FEB"/>
    <w:rsid w:val="0036155D"/>
    <w:rsid w:val="003615CE"/>
    <w:rsid w:val="00361CE8"/>
    <w:rsid w:val="003640F4"/>
    <w:rsid w:val="00364493"/>
    <w:rsid w:val="00365711"/>
    <w:rsid w:val="003667F4"/>
    <w:rsid w:val="00372C43"/>
    <w:rsid w:val="00373A93"/>
    <w:rsid w:val="00373C88"/>
    <w:rsid w:val="00374EE3"/>
    <w:rsid w:val="0037652D"/>
    <w:rsid w:val="00376817"/>
    <w:rsid w:val="0037698E"/>
    <w:rsid w:val="00376C39"/>
    <w:rsid w:val="00377724"/>
    <w:rsid w:val="0038056F"/>
    <w:rsid w:val="003822E7"/>
    <w:rsid w:val="003838B3"/>
    <w:rsid w:val="00383ADC"/>
    <w:rsid w:val="00383EE5"/>
    <w:rsid w:val="00384E2E"/>
    <w:rsid w:val="003876FD"/>
    <w:rsid w:val="003919FB"/>
    <w:rsid w:val="0039278D"/>
    <w:rsid w:val="0039491E"/>
    <w:rsid w:val="00394B2B"/>
    <w:rsid w:val="0039527E"/>
    <w:rsid w:val="0039552E"/>
    <w:rsid w:val="00396AD9"/>
    <w:rsid w:val="00396F56"/>
    <w:rsid w:val="003A154E"/>
    <w:rsid w:val="003A26FC"/>
    <w:rsid w:val="003A2CF4"/>
    <w:rsid w:val="003A4087"/>
    <w:rsid w:val="003A43C2"/>
    <w:rsid w:val="003A7A9D"/>
    <w:rsid w:val="003A7CAF"/>
    <w:rsid w:val="003A7DAD"/>
    <w:rsid w:val="003B1206"/>
    <w:rsid w:val="003B2195"/>
    <w:rsid w:val="003B2253"/>
    <w:rsid w:val="003B5594"/>
    <w:rsid w:val="003B5E13"/>
    <w:rsid w:val="003B769F"/>
    <w:rsid w:val="003C09E9"/>
    <w:rsid w:val="003C1A64"/>
    <w:rsid w:val="003C2307"/>
    <w:rsid w:val="003C29C1"/>
    <w:rsid w:val="003C2C85"/>
    <w:rsid w:val="003C3B12"/>
    <w:rsid w:val="003C3EC8"/>
    <w:rsid w:val="003C531F"/>
    <w:rsid w:val="003C66B9"/>
    <w:rsid w:val="003C6EAA"/>
    <w:rsid w:val="003C767D"/>
    <w:rsid w:val="003D2431"/>
    <w:rsid w:val="003D270A"/>
    <w:rsid w:val="003D379C"/>
    <w:rsid w:val="003D5406"/>
    <w:rsid w:val="003D6B2C"/>
    <w:rsid w:val="003D6E13"/>
    <w:rsid w:val="003E0613"/>
    <w:rsid w:val="003E0FF8"/>
    <w:rsid w:val="003E2844"/>
    <w:rsid w:val="003E37A4"/>
    <w:rsid w:val="003F3253"/>
    <w:rsid w:val="003F3370"/>
    <w:rsid w:val="003F37BD"/>
    <w:rsid w:val="003F3974"/>
    <w:rsid w:val="003F4C1B"/>
    <w:rsid w:val="003F6070"/>
    <w:rsid w:val="003F67C7"/>
    <w:rsid w:val="003F6870"/>
    <w:rsid w:val="003F760F"/>
    <w:rsid w:val="00402993"/>
    <w:rsid w:val="0040458B"/>
    <w:rsid w:val="00405BDD"/>
    <w:rsid w:val="00407F82"/>
    <w:rsid w:val="00410BC2"/>
    <w:rsid w:val="00412863"/>
    <w:rsid w:val="00413093"/>
    <w:rsid w:val="00413E6A"/>
    <w:rsid w:val="00416C60"/>
    <w:rsid w:val="00416D3D"/>
    <w:rsid w:val="00417B9D"/>
    <w:rsid w:val="00417EFE"/>
    <w:rsid w:val="00420BC1"/>
    <w:rsid w:val="0042247B"/>
    <w:rsid w:val="00424A57"/>
    <w:rsid w:val="00424E07"/>
    <w:rsid w:val="00424EA3"/>
    <w:rsid w:val="00426539"/>
    <w:rsid w:val="004273A7"/>
    <w:rsid w:val="00427401"/>
    <w:rsid w:val="004274BF"/>
    <w:rsid w:val="00431114"/>
    <w:rsid w:val="004320AB"/>
    <w:rsid w:val="00432B40"/>
    <w:rsid w:val="00433E78"/>
    <w:rsid w:val="00435985"/>
    <w:rsid w:val="004367BD"/>
    <w:rsid w:val="004412AE"/>
    <w:rsid w:val="00441A98"/>
    <w:rsid w:val="00442DAE"/>
    <w:rsid w:val="004446FE"/>
    <w:rsid w:val="004456C3"/>
    <w:rsid w:val="00446548"/>
    <w:rsid w:val="00446877"/>
    <w:rsid w:val="00446A2D"/>
    <w:rsid w:val="0045101D"/>
    <w:rsid w:val="00455FC7"/>
    <w:rsid w:val="00456164"/>
    <w:rsid w:val="00463048"/>
    <w:rsid w:val="00463725"/>
    <w:rsid w:val="004641D0"/>
    <w:rsid w:val="00464323"/>
    <w:rsid w:val="00466D02"/>
    <w:rsid w:val="004703A9"/>
    <w:rsid w:val="0047247D"/>
    <w:rsid w:val="00474FF1"/>
    <w:rsid w:val="00480903"/>
    <w:rsid w:val="00481206"/>
    <w:rsid w:val="00482497"/>
    <w:rsid w:val="004836D4"/>
    <w:rsid w:val="004837B9"/>
    <w:rsid w:val="00483A5C"/>
    <w:rsid w:val="0048449E"/>
    <w:rsid w:val="00486023"/>
    <w:rsid w:val="00486189"/>
    <w:rsid w:val="0048690E"/>
    <w:rsid w:val="00487DAF"/>
    <w:rsid w:val="00490903"/>
    <w:rsid w:val="00490E67"/>
    <w:rsid w:val="0049214D"/>
    <w:rsid w:val="004925CD"/>
    <w:rsid w:val="0049363D"/>
    <w:rsid w:val="004938A1"/>
    <w:rsid w:val="00494598"/>
    <w:rsid w:val="00495571"/>
    <w:rsid w:val="00497B18"/>
    <w:rsid w:val="004A0B89"/>
    <w:rsid w:val="004A1A42"/>
    <w:rsid w:val="004A274C"/>
    <w:rsid w:val="004A467F"/>
    <w:rsid w:val="004A4AC0"/>
    <w:rsid w:val="004A6C58"/>
    <w:rsid w:val="004A7C56"/>
    <w:rsid w:val="004B2663"/>
    <w:rsid w:val="004B28EB"/>
    <w:rsid w:val="004B306E"/>
    <w:rsid w:val="004C1EA3"/>
    <w:rsid w:val="004C35D7"/>
    <w:rsid w:val="004C3B13"/>
    <w:rsid w:val="004C4095"/>
    <w:rsid w:val="004C6521"/>
    <w:rsid w:val="004D496B"/>
    <w:rsid w:val="004D49CA"/>
    <w:rsid w:val="004D5266"/>
    <w:rsid w:val="004D5933"/>
    <w:rsid w:val="004D60F9"/>
    <w:rsid w:val="004D664A"/>
    <w:rsid w:val="004D6BBC"/>
    <w:rsid w:val="004D6BF1"/>
    <w:rsid w:val="004D706C"/>
    <w:rsid w:val="004D772A"/>
    <w:rsid w:val="004E1824"/>
    <w:rsid w:val="004E1B1C"/>
    <w:rsid w:val="004E2B62"/>
    <w:rsid w:val="004E3564"/>
    <w:rsid w:val="004E4089"/>
    <w:rsid w:val="004E4C71"/>
    <w:rsid w:val="004E5AF3"/>
    <w:rsid w:val="004F0002"/>
    <w:rsid w:val="004F34CC"/>
    <w:rsid w:val="004F4E1E"/>
    <w:rsid w:val="004F5F43"/>
    <w:rsid w:val="004F7889"/>
    <w:rsid w:val="0050090E"/>
    <w:rsid w:val="00501D77"/>
    <w:rsid w:val="00503B90"/>
    <w:rsid w:val="00504E14"/>
    <w:rsid w:val="0050584A"/>
    <w:rsid w:val="00506442"/>
    <w:rsid w:val="00510EBD"/>
    <w:rsid w:val="00511035"/>
    <w:rsid w:val="00512363"/>
    <w:rsid w:val="00514B45"/>
    <w:rsid w:val="005150D3"/>
    <w:rsid w:val="00515475"/>
    <w:rsid w:val="0051582B"/>
    <w:rsid w:val="005166FB"/>
    <w:rsid w:val="005173C9"/>
    <w:rsid w:val="00517B74"/>
    <w:rsid w:val="00520E27"/>
    <w:rsid w:val="00520EEE"/>
    <w:rsid w:val="005214F6"/>
    <w:rsid w:val="00521850"/>
    <w:rsid w:val="0052190A"/>
    <w:rsid w:val="005229BB"/>
    <w:rsid w:val="00524473"/>
    <w:rsid w:val="00525C5E"/>
    <w:rsid w:val="00525DCF"/>
    <w:rsid w:val="005276EE"/>
    <w:rsid w:val="00530509"/>
    <w:rsid w:val="00530E4C"/>
    <w:rsid w:val="00532ABB"/>
    <w:rsid w:val="005375E7"/>
    <w:rsid w:val="00537D83"/>
    <w:rsid w:val="00541418"/>
    <w:rsid w:val="00544D7C"/>
    <w:rsid w:val="00546551"/>
    <w:rsid w:val="00546BA6"/>
    <w:rsid w:val="00546E5B"/>
    <w:rsid w:val="005478C7"/>
    <w:rsid w:val="00550A08"/>
    <w:rsid w:val="00553225"/>
    <w:rsid w:val="005533E9"/>
    <w:rsid w:val="0055344B"/>
    <w:rsid w:val="0055361A"/>
    <w:rsid w:val="0055478F"/>
    <w:rsid w:val="005566AD"/>
    <w:rsid w:val="005572B9"/>
    <w:rsid w:val="00557489"/>
    <w:rsid w:val="0056035A"/>
    <w:rsid w:val="00560597"/>
    <w:rsid w:val="0056062B"/>
    <w:rsid w:val="00560B48"/>
    <w:rsid w:val="00561769"/>
    <w:rsid w:val="00561F82"/>
    <w:rsid w:val="0056474C"/>
    <w:rsid w:val="00564FE3"/>
    <w:rsid w:val="00565291"/>
    <w:rsid w:val="00567871"/>
    <w:rsid w:val="00572EB2"/>
    <w:rsid w:val="005753F1"/>
    <w:rsid w:val="00575822"/>
    <w:rsid w:val="00576AF9"/>
    <w:rsid w:val="005772FA"/>
    <w:rsid w:val="005779B7"/>
    <w:rsid w:val="00577AA4"/>
    <w:rsid w:val="0058343F"/>
    <w:rsid w:val="00593095"/>
    <w:rsid w:val="00593AA0"/>
    <w:rsid w:val="00596D87"/>
    <w:rsid w:val="005977FF"/>
    <w:rsid w:val="00597867"/>
    <w:rsid w:val="00597A7B"/>
    <w:rsid w:val="00597C07"/>
    <w:rsid w:val="005A0ACA"/>
    <w:rsid w:val="005A2A2C"/>
    <w:rsid w:val="005A2E26"/>
    <w:rsid w:val="005A5205"/>
    <w:rsid w:val="005A5B2E"/>
    <w:rsid w:val="005B442A"/>
    <w:rsid w:val="005B5818"/>
    <w:rsid w:val="005B6AAB"/>
    <w:rsid w:val="005B7A36"/>
    <w:rsid w:val="005C1025"/>
    <w:rsid w:val="005C2915"/>
    <w:rsid w:val="005C32C7"/>
    <w:rsid w:val="005C34F2"/>
    <w:rsid w:val="005C40A2"/>
    <w:rsid w:val="005C57B8"/>
    <w:rsid w:val="005C5C80"/>
    <w:rsid w:val="005C7965"/>
    <w:rsid w:val="005D1724"/>
    <w:rsid w:val="005D3B35"/>
    <w:rsid w:val="005D5514"/>
    <w:rsid w:val="005D56A0"/>
    <w:rsid w:val="005D592C"/>
    <w:rsid w:val="005D7A81"/>
    <w:rsid w:val="005E146C"/>
    <w:rsid w:val="005E227D"/>
    <w:rsid w:val="005E2332"/>
    <w:rsid w:val="005E6954"/>
    <w:rsid w:val="005F0CD8"/>
    <w:rsid w:val="005F24BD"/>
    <w:rsid w:val="005F3E9A"/>
    <w:rsid w:val="005F4EF9"/>
    <w:rsid w:val="005F5B8F"/>
    <w:rsid w:val="005F6F6B"/>
    <w:rsid w:val="005F7A2B"/>
    <w:rsid w:val="0060109F"/>
    <w:rsid w:val="006012C5"/>
    <w:rsid w:val="00601586"/>
    <w:rsid w:val="00602337"/>
    <w:rsid w:val="00602AD6"/>
    <w:rsid w:val="00605880"/>
    <w:rsid w:val="006066F1"/>
    <w:rsid w:val="00606972"/>
    <w:rsid w:val="0060770F"/>
    <w:rsid w:val="0061105C"/>
    <w:rsid w:val="00612BC8"/>
    <w:rsid w:val="0061344B"/>
    <w:rsid w:val="006145EF"/>
    <w:rsid w:val="0061473B"/>
    <w:rsid w:val="00620BAC"/>
    <w:rsid w:val="00621397"/>
    <w:rsid w:val="00622C3D"/>
    <w:rsid w:val="006241B0"/>
    <w:rsid w:val="0062420D"/>
    <w:rsid w:val="006251D1"/>
    <w:rsid w:val="00627464"/>
    <w:rsid w:val="00630350"/>
    <w:rsid w:val="00630A86"/>
    <w:rsid w:val="00633CED"/>
    <w:rsid w:val="00633D2B"/>
    <w:rsid w:val="006371FE"/>
    <w:rsid w:val="0064004C"/>
    <w:rsid w:val="0064475C"/>
    <w:rsid w:val="00644F16"/>
    <w:rsid w:val="00644FF8"/>
    <w:rsid w:val="006455BC"/>
    <w:rsid w:val="006467FA"/>
    <w:rsid w:val="00646D2D"/>
    <w:rsid w:val="00651BEC"/>
    <w:rsid w:val="00654178"/>
    <w:rsid w:val="00655952"/>
    <w:rsid w:val="00655975"/>
    <w:rsid w:val="00655CD9"/>
    <w:rsid w:val="00656696"/>
    <w:rsid w:val="006602BD"/>
    <w:rsid w:val="006629A4"/>
    <w:rsid w:val="00662CB1"/>
    <w:rsid w:val="00663863"/>
    <w:rsid w:val="00663D94"/>
    <w:rsid w:val="00664719"/>
    <w:rsid w:val="00667E04"/>
    <w:rsid w:val="00670CD5"/>
    <w:rsid w:val="00672132"/>
    <w:rsid w:val="00672BF3"/>
    <w:rsid w:val="00672E33"/>
    <w:rsid w:val="00672F1F"/>
    <w:rsid w:val="006730A7"/>
    <w:rsid w:val="00673B34"/>
    <w:rsid w:val="00674407"/>
    <w:rsid w:val="00676FDE"/>
    <w:rsid w:val="00681597"/>
    <w:rsid w:val="00682371"/>
    <w:rsid w:val="0068277C"/>
    <w:rsid w:val="006836F6"/>
    <w:rsid w:val="0068381D"/>
    <w:rsid w:val="00683D3E"/>
    <w:rsid w:val="00683FE2"/>
    <w:rsid w:val="00686342"/>
    <w:rsid w:val="006877AD"/>
    <w:rsid w:val="00687AAB"/>
    <w:rsid w:val="006906EA"/>
    <w:rsid w:val="00692EA8"/>
    <w:rsid w:val="006934D6"/>
    <w:rsid w:val="006941C0"/>
    <w:rsid w:val="0069470B"/>
    <w:rsid w:val="00696DFB"/>
    <w:rsid w:val="006A0215"/>
    <w:rsid w:val="006A09C2"/>
    <w:rsid w:val="006A19DB"/>
    <w:rsid w:val="006A466A"/>
    <w:rsid w:val="006A5BB4"/>
    <w:rsid w:val="006B2817"/>
    <w:rsid w:val="006B41C4"/>
    <w:rsid w:val="006B42BD"/>
    <w:rsid w:val="006B4F6C"/>
    <w:rsid w:val="006B54A2"/>
    <w:rsid w:val="006B5531"/>
    <w:rsid w:val="006B6D95"/>
    <w:rsid w:val="006C0917"/>
    <w:rsid w:val="006C173B"/>
    <w:rsid w:val="006C320D"/>
    <w:rsid w:val="006C377B"/>
    <w:rsid w:val="006C5724"/>
    <w:rsid w:val="006C6C48"/>
    <w:rsid w:val="006C7B4B"/>
    <w:rsid w:val="006D1AFD"/>
    <w:rsid w:val="006D2021"/>
    <w:rsid w:val="006D31BF"/>
    <w:rsid w:val="006D7D5E"/>
    <w:rsid w:val="006E1242"/>
    <w:rsid w:val="006E172A"/>
    <w:rsid w:val="006E292D"/>
    <w:rsid w:val="006E2B7E"/>
    <w:rsid w:val="006E2F43"/>
    <w:rsid w:val="006E3104"/>
    <w:rsid w:val="006E3285"/>
    <w:rsid w:val="006E33CD"/>
    <w:rsid w:val="006E47AC"/>
    <w:rsid w:val="006E5C1D"/>
    <w:rsid w:val="006E6F80"/>
    <w:rsid w:val="006E7D35"/>
    <w:rsid w:val="006F0287"/>
    <w:rsid w:val="006F15BD"/>
    <w:rsid w:val="006F4225"/>
    <w:rsid w:val="006F55DB"/>
    <w:rsid w:val="006F734C"/>
    <w:rsid w:val="006F7531"/>
    <w:rsid w:val="006F75DC"/>
    <w:rsid w:val="0070061C"/>
    <w:rsid w:val="007009A5"/>
    <w:rsid w:val="00701AFC"/>
    <w:rsid w:val="0070597D"/>
    <w:rsid w:val="007078A1"/>
    <w:rsid w:val="00710209"/>
    <w:rsid w:val="007106A5"/>
    <w:rsid w:val="00710703"/>
    <w:rsid w:val="00710B76"/>
    <w:rsid w:val="0071126F"/>
    <w:rsid w:val="00714C39"/>
    <w:rsid w:val="00715CC5"/>
    <w:rsid w:val="00717B21"/>
    <w:rsid w:val="00717B23"/>
    <w:rsid w:val="00717CED"/>
    <w:rsid w:val="00717D0C"/>
    <w:rsid w:val="0072193A"/>
    <w:rsid w:val="00722906"/>
    <w:rsid w:val="007250CB"/>
    <w:rsid w:val="00725862"/>
    <w:rsid w:val="0072704A"/>
    <w:rsid w:val="00732C50"/>
    <w:rsid w:val="00733330"/>
    <w:rsid w:val="00733CA4"/>
    <w:rsid w:val="00734A58"/>
    <w:rsid w:val="00734BF8"/>
    <w:rsid w:val="00740859"/>
    <w:rsid w:val="007417F1"/>
    <w:rsid w:val="007425BA"/>
    <w:rsid w:val="00742A2E"/>
    <w:rsid w:val="00742A6E"/>
    <w:rsid w:val="00742EC7"/>
    <w:rsid w:val="00744F51"/>
    <w:rsid w:val="0074544E"/>
    <w:rsid w:val="00746EF9"/>
    <w:rsid w:val="0075013B"/>
    <w:rsid w:val="00752E85"/>
    <w:rsid w:val="00753BFB"/>
    <w:rsid w:val="00753E22"/>
    <w:rsid w:val="00756282"/>
    <w:rsid w:val="00756349"/>
    <w:rsid w:val="0075695E"/>
    <w:rsid w:val="00756F17"/>
    <w:rsid w:val="00757184"/>
    <w:rsid w:val="007575D4"/>
    <w:rsid w:val="00757626"/>
    <w:rsid w:val="00760643"/>
    <w:rsid w:val="00760808"/>
    <w:rsid w:val="00761B42"/>
    <w:rsid w:val="007647AE"/>
    <w:rsid w:val="00765312"/>
    <w:rsid w:val="00765FAA"/>
    <w:rsid w:val="00766106"/>
    <w:rsid w:val="00766C1F"/>
    <w:rsid w:val="00766FF8"/>
    <w:rsid w:val="00770AEB"/>
    <w:rsid w:val="00771B8E"/>
    <w:rsid w:val="00777165"/>
    <w:rsid w:val="0077782F"/>
    <w:rsid w:val="007839FA"/>
    <w:rsid w:val="00785197"/>
    <w:rsid w:val="007851FF"/>
    <w:rsid w:val="007852A0"/>
    <w:rsid w:val="0078552E"/>
    <w:rsid w:val="007855CF"/>
    <w:rsid w:val="00786DB9"/>
    <w:rsid w:val="00787A59"/>
    <w:rsid w:val="00787FE7"/>
    <w:rsid w:val="00790F7D"/>
    <w:rsid w:val="00791B7E"/>
    <w:rsid w:val="00791CF9"/>
    <w:rsid w:val="00792224"/>
    <w:rsid w:val="00792BE4"/>
    <w:rsid w:val="00793350"/>
    <w:rsid w:val="00794828"/>
    <w:rsid w:val="0079487B"/>
    <w:rsid w:val="0079544E"/>
    <w:rsid w:val="00795C32"/>
    <w:rsid w:val="007A11C5"/>
    <w:rsid w:val="007A1C10"/>
    <w:rsid w:val="007A450D"/>
    <w:rsid w:val="007A55B3"/>
    <w:rsid w:val="007A7B56"/>
    <w:rsid w:val="007B4281"/>
    <w:rsid w:val="007B49C6"/>
    <w:rsid w:val="007B52AF"/>
    <w:rsid w:val="007B564E"/>
    <w:rsid w:val="007B6310"/>
    <w:rsid w:val="007B6347"/>
    <w:rsid w:val="007B6949"/>
    <w:rsid w:val="007B6A38"/>
    <w:rsid w:val="007C22EF"/>
    <w:rsid w:val="007C28FB"/>
    <w:rsid w:val="007C2B26"/>
    <w:rsid w:val="007C2CFF"/>
    <w:rsid w:val="007C2EA0"/>
    <w:rsid w:val="007C5B90"/>
    <w:rsid w:val="007C6239"/>
    <w:rsid w:val="007C7960"/>
    <w:rsid w:val="007D07C4"/>
    <w:rsid w:val="007D38A5"/>
    <w:rsid w:val="007D3E17"/>
    <w:rsid w:val="007D42C1"/>
    <w:rsid w:val="007D4485"/>
    <w:rsid w:val="007D5D4A"/>
    <w:rsid w:val="007D60F0"/>
    <w:rsid w:val="007D73E3"/>
    <w:rsid w:val="007E0213"/>
    <w:rsid w:val="007E08E4"/>
    <w:rsid w:val="007E3B40"/>
    <w:rsid w:val="007E77D9"/>
    <w:rsid w:val="007F1F37"/>
    <w:rsid w:val="007F32F1"/>
    <w:rsid w:val="007F3EE9"/>
    <w:rsid w:val="007F61E5"/>
    <w:rsid w:val="007F7A5D"/>
    <w:rsid w:val="00800B1E"/>
    <w:rsid w:val="008013AB"/>
    <w:rsid w:val="008018D7"/>
    <w:rsid w:val="0080373A"/>
    <w:rsid w:val="00803875"/>
    <w:rsid w:val="008043F1"/>
    <w:rsid w:val="00806680"/>
    <w:rsid w:val="008107C7"/>
    <w:rsid w:val="00814510"/>
    <w:rsid w:val="00814F32"/>
    <w:rsid w:val="00816754"/>
    <w:rsid w:val="008173BC"/>
    <w:rsid w:val="008175E7"/>
    <w:rsid w:val="00817A62"/>
    <w:rsid w:val="00823854"/>
    <w:rsid w:val="00825692"/>
    <w:rsid w:val="00826326"/>
    <w:rsid w:val="00826C18"/>
    <w:rsid w:val="00826CC4"/>
    <w:rsid w:val="00826EC0"/>
    <w:rsid w:val="008273E3"/>
    <w:rsid w:val="00827780"/>
    <w:rsid w:val="00830693"/>
    <w:rsid w:val="00831301"/>
    <w:rsid w:val="00831372"/>
    <w:rsid w:val="00831388"/>
    <w:rsid w:val="00832941"/>
    <w:rsid w:val="00833C6D"/>
    <w:rsid w:val="00834D78"/>
    <w:rsid w:val="008354E7"/>
    <w:rsid w:val="0083592C"/>
    <w:rsid w:val="00836216"/>
    <w:rsid w:val="00836307"/>
    <w:rsid w:val="008365B1"/>
    <w:rsid w:val="00837DD9"/>
    <w:rsid w:val="00840F84"/>
    <w:rsid w:val="00843C4D"/>
    <w:rsid w:val="008452AD"/>
    <w:rsid w:val="00850311"/>
    <w:rsid w:val="00852E24"/>
    <w:rsid w:val="00853BCE"/>
    <w:rsid w:val="008576E6"/>
    <w:rsid w:val="00861C47"/>
    <w:rsid w:val="00862FC9"/>
    <w:rsid w:val="00864EAE"/>
    <w:rsid w:val="008655C7"/>
    <w:rsid w:val="00865611"/>
    <w:rsid w:val="0086603F"/>
    <w:rsid w:val="008661EB"/>
    <w:rsid w:val="00866C90"/>
    <w:rsid w:val="00867D80"/>
    <w:rsid w:val="00870DC7"/>
    <w:rsid w:val="00870FA4"/>
    <w:rsid w:val="008713EF"/>
    <w:rsid w:val="00872626"/>
    <w:rsid w:val="0087290E"/>
    <w:rsid w:val="008741E2"/>
    <w:rsid w:val="0087536A"/>
    <w:rsid w:val="00876A5B"/>
    <w:rsid w:val="00880A05"/>
    <w:rsid w:val="008815A0"/>
    <w:rsid w:val="00881A3E"/>
    <w:rsid w:val="0088257D"/>
    <w:rsid w:val="008836D0"/>
    <w:rsid w:val="00883B2B"/>
    <w:rsid w:val="00884599"/>
    <w:rsid w:val="00884670"/>
    <w:rsid w:val="0088646F"/>
    <w:rsid w:val="0088743B"/>
    <w:rsid w:val="008927D3"/>
    <w:rsid w:val="0089363A"/>
    <w:rsid w:val="00896290"/>
    <w:rsid w:val="0089663E"/>
    <w:rsid w:val="00896932"/>
    <w:rsid w:val="008977A3"/>
    <w:rsid w:val="008A4FA5"/>
    <w:rsid w:val="008A66F1"/>
    <w:rsid w:val="008A6E15"/>
    <w:rsid w:val="008B0B8B"/>
    <w:rsid w:val="008B207B"/>
    <w:rsid w:val="008B2744"/>
    <w:rsid w:val="008B4A29"/>
    <w:rsid w:val="008B591F"/>
    <w:rsid w:val="008B7F21"/>
    <w:rsid w:val="008C1F13"/>
    <w:rsid w:val="008C4DCD"/>
    <w:rsid w:val="008C7BA4"/>
    <w:rsid w:val="008C7F76"/>
    <w:rsid w:val="008D05A5"/>
    <w:rsid w:val="008D0BF9"/>
    <w:rsid w:val="008D0D05"/>
    <w:rsid w:val="008D1ADB"/>
    <w:rsid w:val="008D331E"/>
    <w:rsid w:val="008D40FB"/>
    <w:rsid w:val="008D4F6F"/>
    <w:rsid w:val="008D700C"/>
    <w:rsid w:val="008D73B2"/>
    <w:rsid w:val="008D7AE4"/>
    <w:rsid w:val="008E0594"/>
    <w:rsid w:val="008E4EF0"/>
    <w:rsid w:val="008E55FF"/>
    <w:rsid w:val="008E67E8"/>
    <w:rsid w:val="008F1794"/>
    <w:rsid w:val="008F17C7"/>
    <w:rsid w:val="008F4608"/>
    <w:rsid w:val="008F6C9C"/>
    <w:rsid w:val="008F7774"/>
    <w:rsid w:val="00902181"/>
    <w:rsid w:val="009022E6"/>
    <w:rsid w:val="009034D7"/>
    <w:rsid w:val="00903873"/>
    <w:rsid w:val="00904438"/>
    <w:rsid w:val="0090465C"/>
    <w:rsid w:val="00906662"/>
    <w:rsid w:val="00907421"/>
    <w:rsid w:val="009105B1"/>
    <w:rsid w:val="00910910"/>
    <w:rsid w:val="00911ABF"/>
    <w:rsid w:val="00914159"/>
    <w:rsid w:val="00915A11"/>
    <w:rsid w:val="00916B1B"/>
    <w:rsid w:val="009174D0"/>
    <w:rsid w:val="0092029F"/>
    <w:rsid w:val="0092298F"/>
    <w:rsid w:val="00922E9E"/>
    <w:rsid w:val="009230FA"/>
    <w:rsid w:val="00923986"/>
    <w:rsid w:val="00926004"/>
    <w:rsid w:val="00926279"/>
    <w:rsid w:val="00926496"/>
    <w:rsid w:val="00930F3E"/>
    <w:rsid w:val="00931116"/>
    <w:rsid w:val="00932C7C"/>
    <w:rsid w:val="009338DE"/>
    <w:rsid w:val="00933B30"/>
    <w:rsid w:val="00933FC4"/>
    <w:rsid w:val="00934930"/>
    <w:rsid w:val="00937C96"/>
    <w:rsid w:val="00937D7D"/>
    <w:rsid w:val="009405A8"/>
    <w:rsid w:val="00940D02"/>
    <w:rsid w:val="00941F16"/>
    <w:rsid w:val="009426C1"/>
    <w:rsid w:val="0094665C"/>
    <w:rsid w:val="00952DDC"/>
    <w:rsid w:val="00954970"/>
    <w:rsid w:val="00954A13"/>
    <w:rsid w:val="00954C9A"/>
    <w:rsid w:val="009550C2"/>
    <w:rsid w:val="0095543E"/>
    <w:rsid w:val="00955720"/>
    <w:rsid w:val="00955961"/>
    <w:rsid w:val="009561DB"/>
    <w:rsid w:val="00956436"/>
    <w:rsid w:val="00956B52"/>
    <w:rsid w:val="00956EDA"/>
    <w:rsid w:val="00957143"/>
    <w:rsid w:val="009572AE"/>
    <w:rsid w:val="00957A26"/>
    <w:rsid w:val="00957A3A"/>
    <w:rsid w:val="00957CC1"/>
    <w:rsid w:val="009604A2"/>
    <w:rsid w:val="00961995"/>
    <w:rsid w:val="0096556B"/>
    <w:rsid w:val="00967642"/>
    <w:rsid w:val="00967C17"/>
    <w:rsid w:val="00967F96"/>
    <w:rsid w:val="0097018F"/>
    <w:rsid w:val="0097117F"/>
    <w:rsid w:val="00971FC8"/>
    <w:rsid w:val="0097329A"/>
    <w:rsid w:val="00973C56"/>
    <w:rsid w:val="00977531"/>
    <w:rsid w:val="00980D13"/>
    <w:rsid w:val="0098174C"/>
    <w:rsid w:val="009842D0"/>
    <w:rsid w:val="00984FF5"/>
    <w:rsid w:val="00985B84"/>
    <w:rsid w:val="00986747"/>
    <w:rsid w:val="00987A32"/>
    <w:rsid w:val="00987DE5"/>
    <w:rsid w:val="00990574"/>
    <w:rsid w:val="00990845"/>
    <w:rsid w:val="00990B4E"/>
    <w:rsid w:val="00990ECA"/>
    <w:rsid w:val="00991DB2"/>
    <w:rsid w:val="009920B3"/>
    <w:rsid w:val="009934D3"/>
    <w:rsid w:val="009936FC"/>
    <w:rsid w:val="00997497"/>
    <w:rsid w:val="009A02F3"/>
    <w:rsid w:val="009A1378"/>
    <w:rsid w:val="009A236F"/>
    <w:rsid w:val="009A3B6C"/>
    <w:rsid w:val="009A5CBD"/>
    <w:rsid w:val="009A6B6C"/>
    <w:rsid w:val="009A7434"/>
    <w:rsid w:val="009B19E9"/>
    <w:rsid w:val="009B231C"/>
    <w:rsid w:val="009B3E4B"/>
    <w:rsid w:val="009B4626"/>
    <w:rsid w:val="009B5477"/>
    <w:rsid w:val="009B67AC"/>
    <w:rsid w:val="009B6EA2"/>
    <w:rsid w:val="009B7094"/>
    <w:rsid w:val="009C018D"/>
    <w:rsid w:val="009C1C01"/>
    <w:rsid w:val="009C322A"/>
    <w:rsid w:val="009C664B"/>
    <w:rsid w:val="009C733A"/>
    <w:rsid w:val="009D0314"/>
    <w:rsid w:val="009D2B49"/>
    <w:rsid w:val="009D45D1"/>
    <w:rsid w:val="009D4DC9"/>
    <w:rsid w:val="009D72B5"/>
    <w:rsid w:val="009E0AC7"/>
    <w:rsid w:val="009E17D0"/>
    <w:rsid w:val="009E2F2C"/>
    <w:rsid w:val="009E34AB"/>
    <w:rsid w:val="009E3518"/>
    <w:rsid w:val="009E3828"/>
    <w:rsid w:val="009E3C72"/>
    <w:rsid w:val="009E58CB"/>
    <w:rsid w:val="009E5E86"/>
    <w:rsid w:val="009E5EC5"/>
    <w:rsid w:val="009F236D"/>
    <w:rsid w:val="009F25C7"/>
    <w:rsid w:val="009F3140"/>
    <w:rsid w:val="009F327E"/>
    <w:rsid w:val="009F3370"/>
    <w:rsid w:val="009F4667"/>
    <w:rsid w:val="009F499A"/>
    <w:rsid w:val="009F604A"/>
    <w:rsid w:val="009F61E4"/>
    <w:rsid w:val="009F6897"/>
    <w:rsid w:val="009F6FE1"/>
    <w:rsid w:val="009F7A26"/>
    <w:rsid w:val="00A00E7A"/>
    <w:rsid w:val="00A02E3F"/>
    <w:rsid w:val="00A03B5D"/>
    <w:rsid w:val="00A04692"/>
    <w:rsid w:val="00A127E6"/>
    <w:rsid w:val="00A1297B"/>
    <w:rsid w:val="00A12D1C"/>
    <w:rsid w:val="00A1413C"/>
    <w:rsid w:val="00A1427F"/>
    <w:rsid w:val="00A14736"/>
    <w:rsid w:val="00A14DD6"/>
    <w:rsid w:val="00A15C73"/>
    <w:rsid w:val="00A164D9"/>
    <w:rsid w:val="00A16D8B"/>
    <w:rsid w:val="00A21FDC"/>
    <w:rsid w:val="00A22B7A"/>
    <w:rsid w:val="00A2404F"/>
    <w:rsid w:val="00A246EC"/>
    <w:rsid w:val="00A25786"/>
    <w:rsid w:val="00A25935"/>
    <w:rsid w:val="00A3062F"/>
    <w:rsid w:val="00A31049"/>
    <w:rsid w:val="00A317E3"/>
    <w:rsid w:val="00A33FB1"/>
    <w:rsid w:val="00A346DD"/>
    <w:rsid w:val="00A359D4"/>
    <w:rsid w:val="00A35F01"/>
    <w:rsid w:val="00A37669"/>
    <w:rsid w:val="00A37784"/>
    <w:rsid w:val="00A4054A"/>
    <w:rsid w:val="00A4187A"/>
    <w:rsid w:val="00A431B4"/>
    <w:rsid w:val="00A45A5F"/>
    <w:rsid w:val="00A461F7"/>
    <w:rsid w:val="00A51619"/>
    <w:rsid w:val="00A51B7E"/>
    <w:rsid w:val="00A52E30"/>
    <w:rsid w:val="00A53AD2"/>
    <w:rsid w:val="00A54399"/>
    <w:rsid w:val="00A561FE"/>
    <w:rsid w:val="00A57B7E"/>
    <w:rsid w:val="00A57E64"/>
    <w:rsid w:val="00A60CBE"/>
    <w:rsid w:val="00A615DD"/>
    <w:rsid w:val="00A61A07"/>
    <w:rsid w:val="00A63C2F"/>
    <w:rsid w:val="00A6540C"/>
    <w:rsid w:val="00A65C9C"/>
    <w:rsid w:val="00A66ADE"/>
    <w:rsid w:val="00A66C51"/>
    <w:rsid w:val="00A66C9B"/>
    <w:rsid w:val="00A67153"/>
    <w:rsid w:val="00A71633"/>
    <w:rsid w:val="00A7373F"/>
    <w:rsid w:val="00A74BCE"/>
    <w:rsid w:val="00A74C1C"/>
    <w:rsid w:val="00A7794C"/>
    <w:rsid w:val="00A802B3"/>
    <w:rsid w:val="00A80362"/>
    <w:rsid w:val="00A810DC"/>
    <w:rsid w:val="00A82E66"/>
    <w:rsid w:val="00A833EA"/>
    <w:rsid w:val="00A8355F"/>
    <w:rsid w:val="00A841CC"/>
    <w:rsid w:val="00A842E4"/>
    <w:rsid w:val="00A84C42"/>
    <w:rsid w:val="00A853F7"/>
    <w:rsid w:val="00A855C6"/>
    <w:rsid w:val="00A87AC1"/>
    <w:rsid w:val="00A93E55"/>
    <w:rsid w:val="00A952B8"/>
    <w:rsid w:val="00A95C29"/>
    <w:rsid w:val="00AA1B71"/>
    <w:rsid w:val="00AA38ED"/>
    <w:rsid w:val="00AA3C9B"/>
    <w:rsid w:val="00AA75F9"/>
    <w:rsid w:val="00AB0DA6"/>
    <w:rsid w:val="00AB1304"/>
    <w:rsid w:val="00AB1E77"/>
    <w:rsid w:val="00AB293A"/>
    <w:rsid w:val="00AB3350"/>
    <w:rsid w:val="00AB42E3"/>
    <w:rsid w:val="00AB467A"/>
    <w:rsid w:val="00AB4919"/>
    <w:rsid w:val="00AB54FC"/>
    <w:rsid w:val="00AB56F2"/>
    <w:rsid w:val="00AB5C73"/>
    <w:rsid w:val="00AC147F"/>
    <w:rsid w:val="00AC3044"/>
    <w:rsid w:val="00AC3265"/>
    <w:rsid w:val="00AC6442"/>
    <w:rsid w:val="00AD0C9A"/>
    <w:rsid w:val="00AD4F63"/>
    <w:rsid w:val="00AD6DB3"/>
    <w:rsid w:val="00AD7809"/>
    <w:rsid w:val="00AD7854"/>
    <w:rsid w:val="00AE02F8"/>
    <w:rsid w:val="00AE172F"/>
    <w:rsid w:val="00AE27C4"/>
    <w:rsid w:val="00AE4E35"/>
    <w:rsid w:val="00AF1B68"/>
    <w:rsid w:val="00AF215A"/>
    <w:rsid w:val="00AF2465"/>
    <w:rsid w:val="00AF2A6E"/>
    <w:rsid w:val="00AF2B8C"/>
    <w:rsid w:val="00AF3DA5"/>
    <w:rsid w:val="00AF3FFF"/>
    <w:rsid w:val="00AF44DE"/>
    <w:rsid w:val="00AF5467"/>
    <w:rsid w:val="00AF6CED"/>
    <w:rsid w:val="00AF6D4A"/>
    <w:rsid w:val="00AF726B"/>
    <w:rsid w:val="00B02990"/>
    <w:rsid w:val="00B02AC3"/>
    <w:rsid w:val="00B03089"/>
    <w:rsid w:val="00B030E8"/>
    <w:rsid w:val="00B0347A"/>
    <w:rsid w:val="00B03BA7"/>
    <w:rsid w:val="00B1029B"/>
    <w:rsid w:val="00B1165F"/>
    <w:rsid w:val="00B11B60"/>
    <w:rsid w:val="00B12D6F"/>
    <w:rsid w:val="00B1378A"/>
    <w:rsid w:val="00B154E4"/>
    <w:rsid w:val="00B216FF"/>
    <w:rsid w:val="00B22E28"/>
    <w:rsid w:val="00B23915"/>
    <w:rsid w:val="00B23BD3"/>
    <w:rsid w:val="00B24DF4"/>
    <w:rsid w:val="00B24EF9"/>
    <w:rsid w:val="00B255BE"/>
    <w:rsid w:val="00B30F1A"/>
    <w:rsid w:val="00B337E9"/>
    <w:rsid w:val="00B3388C"/>
    <w:rsid w:val="00B33B33"/>
    <w:rsid w:val="00B33D8F"/>
    <w:rsid w:val="00B3482A"/>
    <w:rsid w:val="00B40DBB"/>
    <w:rsid w:val="00B45DF2"/>
    <w:rsid w:val="00B46176"/>
    <w:rsid w:val="00B517F8"/>
    <w:rsid w:val="00B51887"/>
    <w:rsid w:val="00B52B30"/>
    <w:rsid w:val="00B53613"/>
    <w:rsid w:val="00B53CA7"/>
    <w:rsid w:val="00B544EB"/>
    <w:rsid w:val="00B56660"/>
    <w:rsid w:val="00B57C43"/>
    <w:rsid w:val="00B57FBF"/>
    <w:rsid w:val="00B606E5"/>
    <w:rsid w:val="00B61702"/>
    <w:rsid w:val="00B61B29"/>
    <w:rsid w:val="00B6227B"/>
    <w:rsid w:val="00B622EA"/>
    <w:rsid w:val="00B65041"/>
    <w:rsid w:val="00B656EF"/>
    <w:rsid w:val="00B66510"/>
    <w:rsid w:val="00B67183"/>
    <w:rsid w:val="00B70456"/>
    <w:rsid w:val="00B7079F"/>
    <w:rsid w:val="00B728F3"/>
    <w:rsid w:val="00B72E03"/>
    <w:rsid w:val="00B73163"/>
    <w:rsid w:val="00B74BB2"/>
    <w:rsid w:val="00B8029D"/>
    <w:rsid w:val="00B80928"/>
    <w:rsid w:val="00B8138C"/>
    <w:rsid w:val="00B81485"/>
    <w:rsid w:val="00B82153"/>
    <w:rsid w:val="00B82505"/>
    <w:rsid w:val="00B82A58"/>
    <w:rsid w:val="00B83207"/>
    <w:rsid w:val="00B8361A"/>
    <w:rsid w:val="00B86C05"/>
    <w:rsid w:val="00B92721"/>
    <w:rsid w:val="00B927F1"/>
    <w:rsid w:val="00B94852"/>
    <w:rsid w:val="00B94E14"/>
    <w:rsid w:val="00B94FC9"/>
    <w:rsid w:val="00B95390"/>
    <w:rsid w:val="00B95AD5"/>
    <w:rsid w:val="00B97E94"/>
    <w:rsid w:val="00BA50BE"/>
    <w:rsid w:val="00BA61EF"/>
    <w:rsid w:val="00BA742E"/>
    <w:rsid w:val="00BA7DD9"/>
    <w:rsid w:val="00BB36EC"/>
    <w:rsid w:val="00BB5A89"/>
    <w:rsid w:val="00BB5EBB"/>
    <w:rsid w:val="00BB654D"/>
    <w:rsid w:val="00BC08E1"/>
    <w:rsid w:val="00BC0AB8"/>
    <w:rsid w:val="00BC1FC4"/>
    <w:rsid w:val="00BC3AAE"/>
    <w:rsid w:val="00BC7D12"/>
    <w:rsid w:val="00BC7D4E"/>
    <w:rsid w:val="00BD0FA6"/>
    <w:rsid w:val="00BD1E02"/>
    <w:rsid w:val="00BD1F11"/>
    <w:rsid w:val="00BD2109"/>
    <w:rsid w:val="00BD27D1"/>
    <w:rsid w:val="00BD4E0E"/>
    <w:rsid w:val="00BE1DB7"/>
    <w:rsid w:val="00BE3842"/>
    <w:rsid w:val="00BE3CC2"/>
    <w:rsid w:val="00BE6F31"/>
    <w:rsid w:val="00BF239A"/>
    <w:rsid w:val="00BF33D5"/>
    <w:rsid w:val="00BF3512"/>
    <w:rsid w:val="00BF38B0"/>
    <w:rsid w:val="00BF3DC5"/>
    <w:rsid w:val="00BF454D"/>
    <w:rsid w:val="00BF4A46"/>
    <w:rsid w:val="00BF52A8"/>
    <w:rsid w:val="00BF6002"/>
    <w:rsid w:val="00BF6B1E"/>
    <w:rsid w:val="00BF76B3"/>
    <w:rsid w:val="00BF7D48"/>
    <w:rsid w:val="00C00816"/>
    <w:rsid w:val="00C01628"/>
    <w:rsid w:val="00C01E5B"/>
    <w:rsid w:val="00C0237E"/>
    <w:rsid w:val="00C03744"/>
    <w:rsid w:val="00C05815"/>
    <w:rsid w:val="00C0640C"/>
    <w:rsid w:val="00C0781F"/>
    <w:rsid w:val="00C11AA0"/>
    <w:rsid w:val="00C129A2"/>
    <w:rsid w:val="00C14A12"/>
    <w:rsid w:val="00C14FFD"/>
    <w:rsid w:val="00C16365"/>
    <w:rsid w:val="00C167A2"/>
    <w:rsid w:val="00C16DBD"/>
    <w:rsid w:val="00C17E59"/>
    <w:rsid w:val="00C205FF"/>
    <w:rsid w:val="00C208AE"/>
    <w:rsid w:val="00C21484"/>
    <w:rsid w:val="00C21E3A"/>
    <w:rsid w:val="00C22B8E"/>
    <w:rsid w:val="00C23108"/>
    <w:rsid w:val="00C2339F"/>
    <w:rsid w:val="00C2386D"/>
    <w:rsid w:val="00C23F72"/>
    <w:rsid w:val="00C31A8C"/>
    <w:rsid w:val="00C323F5"/>
    <w:rsid w:val="00C32581"/>
    <w:rsid w:val="00C338B8"/>
    <w:rsid w:val="00C34151"/>
    <w:rsid w:val="00C345A1"/>
    <w:rsid w:val="00C34E0A"/>
    <w:rsid w:val="00C377A3"/>
    <w:rsid w:val="00C407C2"/>
    <w:rsid w:val="00C41E88"/>
    <w:rsid w:val="00C43747"/>
    <w:rsid w:val="00C44954"/>
    <w:rsid w:val="00C44CB1"/>
    <w:rsid w:val="00C45C43"/>
    <w:rsid w:val="00C46351"/>
    <w:rsid w:val="00C52866"/>
    <w:rsid w:val="00C54BC9"/>
    <w:rsid w:val="00C55DCC"/>
    <w:rsid w:val="00C55F2F"/>
    <w:rsid w:val="00C60872"/>
    <w:rsid w:val="00C60E3B"/>
    <w:rsid w:val="00C62308"/>
    <w:rsid w:val="00C64E90"/>
    <w:rsid w:val="00C6512C"/>
    <w:rsid w:val="00C702C7"/>
    <w:rsid w:val="00C705F8"/>
    <w:rsid w:val="00C70FA3"/>
    <w:rsid w:val="00C72D8A"/>
    <w:rsid w:val="00C74248"/>
    <w:rsid w:val="00C75026"/>
    <w:rsid w:val="00C770C7"/>
    <w:rsid w:val="00C775FB"/>
    <w:rsid w:val="00C81661"/>
    <w:rsid w:val="00C835CB"/>
    <w:rsid w:val="00C846C6"/>
    <w:rsid w:val="00C8555E"/>
    <w:rsid w:val="00C857F9"/>
    <w:rsid w:val="00C86B56"/>
    <w:rsid w:val="00C90FFD"/>
    <w:rsid w:val="00C9119D"/>
    <w:rsid w:val="00C92088"/>
    <w:rsid w:val="00C92C3A"/>
    <w:rsid w:val="00C933D2"/>
    <w:rsid w:val="00C957C1"/>
    <w:rsid w:val="00CA0AD0"/>
    <w:rsid w:val="00CA0C12"/>
    <w:rsid w:val="00CA0EC6"/>
    <w:rsid w:val="00CA124B"/>
    <w:rsid w:val="00CA2619"/>
    <w:rsid w:val="00CA53F5"/>
    <w:rsid w:val="00CA58D6"/>
    <w:rsid w:val="00CA5940"/>
    <w:rsid w:val="00CA5BDA"/>
    <w:rsid w:val="00CA7131"/>
    <w:rsid w:val="00CB10CA"/>
    <w:rsid w:val="00CB3124"/>
    <w:rsid w:val="00CB4122"/>
    <w:rsid w:val="00CB54E0"/>
    <w:rsid w:val="00CB5F5F"/>
    <w:rsid w:val="00CB729B"/>
    <w:rsid w:val="00CC0339"/>
    <w:rsid w:val="00CC1A0A"/>
    <w:rsid w:val="00CC1AF5"/>
    <w:rsid w:val="00CC4D07"/>
    <w:rsid w:val="00CC6017"/>
    <w:rsid w:val="00CC66CE"/>
    <w:rsid w:val="00CC79C5"/>
    <w:rsid w:val="00CC7B4D"/>
    <w:rsid w:val="00CD0D1B"/>
    <w:rsid w:val="00CD3AFA"/>
    <w:rsid w:val="00CD3EDB"/>
    <w:rsid w:val="00CD4832"/>
    <w:rsid w:val="00CD5A32"/>
    <w:rsid w:val="00CD5DF4"/>
    <w:rsid w:val="00CD7852"/>
    <w:rsid w:val="00CD79A6"/>
    <w:rsid w:val="00CE0188"/>
    <w:rsid w:val="00CE14F0"/>
    <w:rsid w:val="00CE158B"/>
    <w:rsid w:val="00CE1C6F"/>
    <w:rsid w:val="00CE2370"/>
    <w:rsid w:val="00CE4E7F"/>
    <w:rsid w:val="00CE5E24"/>
    <w:rsid w:val="00CE6AC3"/>
    <w:rsid w:val="00CE6EB4"/>
    <w:rsid w:val="00CE749E"/>
    <w:rsid w:val="00CF6256"/>
    <w:rsid w:val="00D00064"/>
    <w:rsid w:val="00D0044C"/>
    <w:rsid w:val="00D01CB2"/>
    <w:rsid w:val="00D02C8A"/>
    <w:rsid w:val="00D030A3"/>
    <w:rsid w:val="00D03360"/>
    <w:rsid w:val="00D0576C"/>
    <w:rsid w:val="00D05BCB"/>
    <w:rsid w:val="00D06ECE"/>
    <w:rsid w:val="00D070C3"/>
    <w:rsid w:val="00D07250"/>
    <w:rsid w:val="00D0767C"/>
    <w:rsid w:val="00D07E03"/>
    <w:rsid w:val="00D1000A"/>
    <w:rsid w:val="00D11285"/>
    <w:rsid w:val="00D11E0E"/>
    <w:rsid w:val="00D13A2C"/>
    <w:rsid w:val="00D13B87"/>
    <w:rsid w:val="00D14149"/>
    <w:rsid w:val="00D1591A"/>
    <w:rsid w:val="00D167F0"/>
    <w:rsid w:val="00D20623"/>
    <w:rsid w:val="00D20743"/>
    <w:rsid w:val="00D2282D"/>
    <w:rsid w:val="00D24FDF"/>
    <w:rsid w:val="00D256F2"/>
    <w:rsid w:val="00D25D98"/>
    <w:rsid w:val="00D25F10"/>
    <w:rsid w:val="00D27BDA"/>
    <w:rsid w:val="00D31835"/>
    <w:rsid w:val="00D31EFB"/>
    <w:rsid w:val="00D32892"/>
    <w:rsid w:val="00D34AE3"/>
    <w:rsid w:val="00D35C7D"/>
    <w:rsid w:val="00D377E7"/>
    <w:rsid w:val="00D37924"/>
    <w:rsid w:val="00D37D39"/>
    <w:rsid w:val="00D41D05"/>
    <w:rsid w:val="00D431CA"/>
    <w:rsid w:val="00D43711"/>
    <w:rsid w:val="00D464B9"/>
    <w:rsid w:val="00D46673"/>
    <w:rsid w:val="00D501E0"/>
    <w:rsid w:val="00D50BE5"/>
    <w:rsid w:val="00D53A8B"/>
    <w:rsid w:val="00D55BBE"/>
    <w:rsid w:val="00D611BF"/>
    <w:rsid w:val="00D61E1F"/>
    <w:rsid w:val="00D6264F"/>
    <w:rsid w:val="00D6392F"/>
    <w:rsid w:val="00D652B3"/>
    <w:rsid w:val="00D671FF"/>
    <w:rsid w:val="00D7070D"/>
    <w:rsid w:val="00D722B5"/>
    <w:rsid w:val="00D7266A"/>
    <w:rsid w:val="00D72698"/>
    <w:rsid w:val="00D73515"/>
    <w:rsid w:val="00D73CF7"/>
    <w:rsid w:val="00D74D1D"/>
    <w:rsid w:val="00D75C6A"/>
    <w:rsid w:val="00D76CD1"/>
    <w:rsid w:val="00D77BD6"/>
    <w:rsid w:val="00D80103"/>
    <w:rsid w:val="00D81405"/>
    <w:rsid w:val="00D81C9B"/>
    <w:rsid w:val="00D825E1"/>
    <w:rsid w:val="00D83B80"/>
    <w:rsid w:val="00D83D92"/>
    <w:rsid w:val="00D840D4"/>
    <w:rsid w:val="00D87958"/>
    <w:rsid w:val="00D91034"/>
    <w:rsid w:val="00D9155D"/>
    <w:rsid w:val="00D91C44"/>
    <w:rsid w:val="00D94D3C"/>
    <w:rsid w:val="00D94F50"/>
    <w:rsid w:val="00D95A7C"/>
    <w:rsid w:val="00D96A15"/>
    <w:rsid w:val="00DA185F"/>
    <w:rsid w:val="00DA2233"/>
    <w:rsid w:val="00DA27C0"/>
    <w:rsid w:val="00DA4426"/>
    <w:rsid w:val="00DA676F"/>
    <w:rsid w:val="00DA7181"/>
    <w:rsid w:val="00DB15E3"/>
    <w:rsid w:val="00DB19C4"/>
    <w:rsid w:val="00DB1F81"/>
    <w:rsid w:val="00DB2EBA"/>
    <w:rsid w:val="00DB3293"/>
    <w:rsid w:val="00DB4B4D"/>
    <w:rsid w:val="00DB4F08"/>
    <w:rsid w:val="00DB5273"/>
    <w:rsid w:val="00DB54F5"/>
    <w:rsid w:val="00DB7B22"/>
    <w:rsid w:val="00DC203C"/>
    <w:rsid w:val="00DC4264"/>
    <w:rsid w:val="00DC63F8"/>
    <w:rsid w:val="00DC66DB"/>
    <w:rsid w:val="00DC6EAD"/>
    <w:rsid w:val="00DC728C"/>
    <w:rsid w:val="00DC7940"/>
    <w:rsid w:val="00DD06C9"/>
    <w:rsid w:val="00DD4931"/>
    <w:rsid w:val="00DD51EB"/>
    <w:rsid w:val="00DE0B9C"/>
    <w:rsid w:val="00DE1BB4"/>
    <w:rsid w:val="00DE1C69"/>
    <w:rsid w:val="00DE249A"/>
    <w:rsid w:val="00DE4EEC"/>
    <w:rsid w:val="00DF0B77"/>
    <w:rsid w:val="00DF16BF"/>
    <w:rsid w:val="00DF19C5"/>
    <w:rsid w:val="00DF2E80"/>
    <w:rsid w:val="00DF303F"/>
    <w:rsid w:val="00E002A8"/>
    <w:rsid w:val="00E02324"/>
    <w:rsid w:val="00E02B7B"/>
    <w:rsid w:val="00E04626"/>
    <w:rsid w:val="00E058E5"/>
    <w:rsid w:val="00E05DA0"/>
    <w:rsid w:val="00E06F51"/>
    <w:rsid w:val="00E07DE9"/>
    <w:rsid w:val="00E11030"/>
    <w:rsid w:val="00E1124D"/>
    <w:rsid w:val="00E1138A"/>
    <w:rsid w:val="00E124DE"/>
    <w:rsid w:val="00E124EF"/>
    <w:rsid w:val="00E12D7E"/>
    <w:rsid w:val="00E1535D"/>
    <w:rsid w:val="00E15762"/>
    <w:rsid w:val="00E16467"/>
    <w:rsid w:val="00E16D84"/>
    <w:rsid w:val="00E209B0"/>
    <w:rsid w:val="00E20C8E"/>
    <w:rsid w:val="00E2192F"/>
    <w:rsid w:val="00E21FB0"/>
    <w:rsid w:val="00E22589"/>
    <w:rsid w:val="00E23850"/>
    <w:rsid w:val="00E25A0C"/>
    <w:rsid w:val="00E25D92"/>
    <w:rsid w:val="00E2625C"/>
    <w:rsid w:val="00E266D1"/>
    <w:rsid w:val="00E279CB"/>
    <w:rsid w:val="00E3152C"/>
    <w:rsid w:val="00E32546"/>
    <w:rsid w:val="00E327BB"/>
    <w:rsid w:val="00E32EAF"/>
    <w:rsid w:val="00E33901"/>
    <w:rsid w:val="00E34B5A"/>
    <w:rsid w:val="00E350AF"/>
    <w:rsid w:val="00E36315"/>
    <w:rsid w:val="00E4018C"/>
    <w:rsid w:val="00E402D8"/>
    <w:rsid w:val="00E41634"/>
    <w:rsid w:val="00E41B02"/>
    <w:rsid w:val="00E42795"/>
    <w:rsid w:val="00E4369C"/>
    <w:rsid w:val="00E43F22"/>
    <w:rsid w:val="00E44658"/>
    <w:rsid w:val="00E44682"/>
    <w:rsid w:val="00E46DFF"/>
    <w:rsid w:val="00E500A0"/>
    <w:rsid w:val="00E512A0"/>
    <w:rsid w:val="00E55125"/>
    <w:rsid w:val="00E57834"/>
    <w:rsid w:val="00E57A66"/>
    <w:rsid w:val="00E60FE5"/>
    <w:rsid w:val="00E616E1"/>
    <w:rsid w:val="00E64063"/>
    <w:rsid w:val="00E654CE"/>
    <w:rsid w:val="00E668DC"/>
    <w:rsid w:val="00E67221"/>
    <w:rsid w:val="00E701F8"/>
    <w:rsid w:val="00E713DD"/>
    <w:rsid w:val="00E72120"/>
    <w:rsid w:val="00E732F1"/>
    <w:rsid w:val="00E76611"/>
    <w:rsid w:val="00E77312"/>
    <w:rsid w:val="00E77960"/>
    <w:rsid w:val="00E77F8C"/>
    <w:rsid w:val="00E81233"/>
    <w:rsid w:val="00E819DA"/>
    <w:rsid w:val="00E8331A"/>
    <w:rsid w:val="00E834EE"/>
    <w:rsid w:val="00E84225"/>
    <w:rsid w:val="00E87890"/>
    <w:rsid w:val="00E907A9"/>
    <w:rsid w:val="00E910DB"/>
    <w:rsid w:val="00E91396"/>
    <w:rsid w:val="00E92E86"/>
    <w:rsid w:val="00E93C5F"/>
    <w:rsid w:val="00E94A0F"/>
    <w:rsid w:val="00E94C54"/>
    <w:rsid w:val="00E95A15"/>
    <w:rsid w:val="00E96A25"/>
    <w:rsid w:val="00EA0F5A"/>
    <w:rsid w:val="00EA1145"/>
    <w:rsid w:val="00EA2A10"/>
    <w:rsid w:val="00EA37D4"/>
    <w:rsid w:val="00EA5AD4"/>
    <w:rsid w:val="00EA6A8F"/>
    <w:rsid w:val="00EA705A"/>
    <w:rsid w:val="00EA76D6"/>
    <w:rsid w:val="00EB07C7"/>
    <w:rsid w:val="00EB1C29"/>
    <w:rsid w:val="00EB52BF"/>
    <w:rsid w:val="00EB5B75"/>
    <w:rsid w:val="00EC1331"/>
    <w:rsid w:val="00EC1C1C"/>
    <w:rsid w:val="00EC363A"/>
    <w:rsid w:val="00EC43F0"/>
    <w:rsid w:val="00EC652C"/>
    <w:rsid w:val="00ED129B"/>
    <w:rsid w:val="00ED1811"/>
    <w:rsid w:val="00ED2AF3"/>
    <w:rsid w:val="00ED38EA"/>
    <w:rsid w:val="00ED5110"/>
    <w:rsid w:val="00ED5F38"/>
    <w:rsid w:val="00EE00B9"/>
    <w:rsid w:val="00EE1D57"/>
    <w:rsid w:val="00EE2576"/>
    <w:rsid w:val="00EE277F"/>
    <w:rsid w:val="00EE378B"/>
    <w:rsid w:val="00EE4CD4"/>
    <w:rsid w:val="00EE5147"/>
    <w:rsid w:val="00EE6A4D"/>
    <w:rsid w:val="00EE6A8D"/>
    <w:rsid w:val="00EF0101"/>
    <w:rsid w:val="00EF22DD"/>
    <w:rsid w:val="00EF2DFE"/>
    <w:rsid w:val="00EF3924"/>
    <w:rsid w:val="00EF635E"/>
    <w:rsid w:val="00EF6BEE"/>
    <w:rsid w:val="00F01C62"/>
    <w:rsid w:val="00F025C3"/>
    <w:rsid w:val="00F036CB"/>
    <w:rsid w:val="00F03DBC"/>
    <w:rsid w:val="00F043CF"/>
    <w:rsid w:val="00F05052"/>
    <w:rsid w:val="00F07742"/>
    <w:rsid w:val="00F077BC"/>
    <w:rsid w:val="00F07A52"/>
    <w:rsid w:val="00F11047"/>
    <w:rsid w:val="00F119F1"/>
    <w:rsid w:val="00F1407E"/>
    <w:rsid w:val="00F14B6F"/>
    <w:rsid w:val="00F1571C"/>
    <w:rsid w:val="00F165F6"/>
    <w:rsid w:val="00F209B8"/>
    <w:rsid w:val="00F20AB6"/>
    <w:rsid w:val="00F21052"/>
    <w:rsid w:val="00F22A18"/>
    <w:rsid w:val="00F22F83"/>
    <w:rsid w:val="00F25855"/>
    <w:rsid w:val="00F3064A"/>
    <w:rsid w:val="00F30C39"/>
    <w:rsid w:val="00F32D73"/>
    <w:rsid w:val="00F331F6"/>
    <w:rsid w:val="00F36166"/>
    <w:rsid w:val="00F36742"/>
    <w:rsid w:val="00F423EA"/>
    <w:rsid w:val="00F42501"/>
    <w:rsid w:val="00F425B7"/>
    <w:rsid w:val="00F441AB"/>
    <w:rsid w:val="00F44CA9"/>
    <w:rsid w:val="00F4514C"/>
    <w:rsid w:val="00F51526"/>
    <w:rsid w:val="00F542E1"/>
    <w:rsid w:val="00F55886"/>
    <w:rsid w:val="00F62695"/>
    <w:rsid w:val="00F63973"/>
    <w:rsid w:val="00F651E6"/>
    <w:rsid w:val="00F65959"/>
    <w:rsid w:val="00F70ADF"/>
    <w:rsid w:val="00F73415"/>
    <w:rsid w:val="00F75763"/>
    <w:rsid w:val="00F80ACA"/>
    <w:rsid w:val="00F80B0F"/>
    <w:rsid w:val="00F82614"/>
    <w:rsid w:val="00F86BE4"/>
    <w:rsid w:val="00F86ED2"/>
    <w:rsid w:val="00F8700B"/>
    <w:rsid w:val="00F90089"/>
    <w:rsid w:val="00F91E44"/>
    <w:rsid w:val="00F92A30"/>
    <w:rsid w:val="00F92CE2"/>
    <w:rsid w:val="00F934C4"/>
    <w:rsid w:val="00F9437B"/>
    <w:rsid w:val="00F95105"/>
    <w:rsid w:val="00F96972"/>
    <w:rsid w:val="00F9714E"/>
    <w:rsid w:val="00FA1A9C"/>
    <w:rsid w:val="00FA5697"/>
    <w:rsid w:val="00FA5E62"/>
    <w:rsid w:val="00FA6087"/>
    <w:rsid w:val="00FA720A"/>
    <w:rsid w:val="00FA7DFA"/>
    <w:rsid w:val="00FB25D9"/>
    <w:rsid w:val="00FB39F8"/>
    <w:rsid w:val="00FC0D55"/>
    <w:rsid w:val="00FC13CE"/>
    <w:rsid w:val="00FC2B2F"/>
    <w:rsid w:val="00FC38EC"/>
    <w:rsid w:val="00FC59B3"/>
    <w:rsid w:val="00FC5C39"/>
    <w:rsid w:val="00FC5E76"/>
    <w:rsid w:val="00FC6039"/>
    <w:rsid w:val="00FC659F"/>
    <w:rsid w:val="00FC7ADA"/>
    <w:rsid w:val="00FD11F2"/>
    <w:rsid w:val="00FD14C0"/>
    <w:rsid w:val="00FD1678"/>
    <w:rsid w:val="00FD2898"/>
    <w:rsid w:val="00FD2F7E"/>
    <w:rsid w:val="00FD5F26"/>
    <w:rsid w:val="00FD72A1"/>
    <w:rsid w:val="00FD79D8"/>
    <w:rsid w:val="00FDA906"/>
    <w:rsid w:val="00FE0160"/>
    <w:rsid w:val="00FE03AC"/>
    <w:rsid w:val="00FE4AB8"/>
    <w:rsid w:val="00FE588E"/>
    <w:rsid w:val="00FE6C25"/>
    <w:rsid w:val="00FF0C9A"/>
    <w:rsid w:val="00FF236D"/>
    <w:rsid w:val="00FF318A"/>
    <w:rsid w:val="00FF3FA6"/>
    <w:rsid w:val="00FF55BD"/>
    <w:rsid w:val="00FF5E17"/>
    <w:rsid w:val="00FF7439"/>
    <w:rsid w:val="02C70E61"/>
    <w:rsid w:val="045B9A90"/>
    <w:rsid w:val="04F8205B"/>
    <w:rsid w:val="0557392D"/>
    <w:rsid w:val="05C74FF3"/>
    <w:rsid w:val="05E01342"/>
    <w:rsid w:val="075362C9"/>
    <w:rsid w:val="087054BD"/>
    <w:rsid w:val="090F13DF"/>
    <w:rsid w:val="0A19A14F"/>
    <w:rsid w:val="0C59A965"/>
    <w:rsid w:val="0E2B955D"/>
    <w:rsid w:val="111A8B66"/>
    <w:rsid w:val="126F32B7"/>
    <w:rsid w:val="12A905B9"/>
    <w:rsid w:val="12C3FAF3"/>
    <w:rsid w:val="133FCCD1"/>
    <w:rsid w:val="1354D2E8"/>
    <w:rsid w:val="1407AF02"/>
    <w:rsid w:val="1410D3B2"/>
    <w:rsid w:val="14FFD444"/>
    <w:rsid w:val="15F3658E"/>
    <w:rsid w:val="167F1993"/>
    <w:rsid w:val="182B9016"/>
    <w:rsid w:val="1904D89C"/>
    <w:rsid w:val="1A7D208B"/>
    <w:rsid w:val="1CFC94A7"/>
    <w:rsid w:val="1F30668F"/>
    <w:rsid w:val="209B9B06"/>
    <w:rsid w:val="223292B3"/>
    <w:rsid w:val="23A85115"/>
    <w:rsid w:val="2409992E"/>
    <w:rsid w:val="25ABFFD9"/>
    <w:rsid w:val="26C716DB"/>
    <w:rsid w:val="26E56B06"/>
    <w:rsid w:val="2978164B"/>
    <w:rsid w:val="29AA1CA5"/>
    <w:rsid w:val="2F066E7D"/>
    <w:rsid w:val="30638854"/>
    <w:rsid w:val="312F0C5E"/>
    <w:rsid w:val="316BF136"/>
    <w:rsid w:val="31FD6F57"/>
    <w:rsid w:val="32B77BBD"/>
    <w:rsid w:val="33E03859"/>
    <w:rsid w:val="3593ECBC"/>
    <w:rsid w:val="37402E96"/>
    <w:rsid w:val="39057FD1"/>
    <w:rsid w:val="390DFA69"/>
    <w:rsid w:val="3AC2CBFA"/>
    <w:rsid w:val="3AF14BAD"/>
    <w:rsid w:val="3C05D824"/>
    <w:rsid w:val="3CEB1BF0"/>
    <w:rsid w:val="3D69CC83"/>
    <w:rsid w:val="3ECF313F"/>
    <w:rsid w:val="3EDD31EE"/>
    <w:rsid w:val="403BDA4A"/>
    <w:rsid w:val="4043AB26"/>
    <w:rsid w:val="41E83C66"/>
    <w:rsid w:val="431B1595"/>
    <w:rsid w:val="4358D034"/>
    <w:rsid w:val="450AECAD"/>
    <w:rsid w:val="46C6FF50"/>
    <w:rsid w:val="47E2DE67"/>
    <w:rsid w:val="48767B5D"/>
    <w:rsid w:val="498BBDA9"/>
    <w:rsid w:val="49B9595B"/>
    <w:rsid w:val="4A4E1C2B"/>
    <w:rsid w:val="4BF41D4F"/>
    <w:rsid w:val="4D9A05C5"/>
    <w:rsid w:val="4DCB2FAF"/>
    <w:rsid w:val="4F83A7DC"/>
    <w:rsid w:val="50356A4F"/>
    <w:rsid w:val="513ED196"/>
    <w:rsid w:val="52A77E52"/>
    <w:rsid w:val="52C46EF2"/>
    <w:rsid w:val="52CB99E8"/>
    <w:rsid w:val="52EE63A3"/>
    <w:rsid w:val="53B69FF8"/>
    <w:rsid w:val="54DC007C"/>
    <w:rsid w:val="5502269E"/>
    <w:rsid w:val="57CE5EB4"/>
    <w:rsid w:val="599AF4D0"/>
    <w:rsid w:val="59CB1A85"/>
    <w:rsid w:val="5B191D21"/>
    <w:rsid w:val="5B57546D"/>
    <w:rsid w:val="5BD9C646"/>
    <w:rsid w:val="5C083AB9"/>
    <w:rsid w:val="5DCA1830"/>
    <w:rsid w:val="622FDF6D"/>
    <w:rsid w:val="6310ACB4"/>
    <w:rsid w:val="659A27A9"/>
    <w:rsid w:val="66EA92C4"/>
    <w:rsid w:val="674A88B9"/>
    <w:rsid w:val="688D9787"/>
    <w:rsid w:val="68A12F5A"/>
    <w:rsid w:val="6A7F2509"/>
    <w:rsid w:val="6B2EB445"/>
    <w:rsid w:val="6C29CC4B"/>
    <w:rsid w:val="6D08E094"/>
    <w:rsid w:val="72CD2A28"/>
    <w:rsid w:val="72F105A2"/>
    <w:rsid w:val="730E9CB8"/>
    <w:rsid w:val="73257AC7"/>
    <w:rsid w:val="73B82D34"/>
    <w:rsid w:val="73BE152A"/>
    <w:rsid w:val="77842127"/>
    <w:rsid w:val="783EABB0"/>
    <w:rsid w:val="786B0133"/>
    <w:rsid w:val="7CD79213"/>
    <w:rsid w:val="7D736123"/>
    <w:rsid w:val="7E253FC0"/>
    <w:rsid w:val="7F60B98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CB3BB"/>
  <w15:docId w15:val="{280B12F0-232D-4E67-803C-3B788A3EA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12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4E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4E14"/>
    <w:rPr>
      <w:rFonts w:ascii="Tahoma" w:hAnsi="Tahoma" w:cs="Tahoma"/>
      <w:sz w:val="16"/>
      <w:szCs w:val="16"/>
    </w:rPr>
  </w:style>
  <w:style w:type="paragraph" w:styleId="Kopfzeile">
    <w:name w:val="header"/>
    <w:basedOn w:val="Standard"/>
    <w:link w:val="KopfzeileZchn"/>
    <w:uiPriority w:val="99"/>
    <w:unhideWhenUsed/>
    <w:rsid w:val="00B94E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4E14"/>
  </w:style>
  <w:style w:type="paragraph" w:styleId="Fuzeile">
    <w:name w:val="footer"/>
    <w:basedOn w:val="Standard"/>
    <w:link w:val="FuzeileZchn"/>
    <w:uiPriority w:val="99"/>
    <w:unhideWhenUsed/>
    <w:rsid w:val="00B94E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4E14"/>
  </w:style>
  <w:style w:type="paragraph" w:styleId="StandardWeb">
    <w:name w:val="Normal (Web)"/>
    <w:basedOn w:val="Standard"/>
    <w:uiPriority w:val="99"/>
    <w:unhideWhenUsed/>
    <w:rsid w:val="00E33901"/>
    <w:pPr>
      <w:spacing w:before="100" w:beforeAutospacing="1" w:after="100" w:afterAutospacing="1" w:line="240" w:lineRule="auto"/>
    </w:pPr>
    <w:rPr>
      <w:rFonts w:ascii="Times" w:eastAsia="MS Mincho" w:hAnsi="Times" w:cs="Times New Roman"/>
      <w:sz w:val="20"/>
      <w:szCs w:val="20"/>
      <w:lang w:eastAsia="de-DE"/>
    </w:rPr>
  </w:style>
  <w:style w:type="table" w:customStyle="1" w:styleId="TabellemithellemGitternetz1">
    <w:name w:val="Tabelle mit hellem Gitternetz1"/>
    <w:basedOn w:val="NormaleTabelle"/>
    <w:uiPriority w:val="99"/>
    <w:rsid w:val="00E33901"/>
    <w:pPr>
      <w:spacing w:after="0" w:line="240" w:lineRule="auto"/>
    </w:pPr>
    <w:rPr>
      <w:rFonts w:ascii="Calibri" w:eastAsia="Calibri" w:hAnsi="Calibri" w:cs="Times New Roman"/>
      <w:sz w:val="20"/>
      <w:szCs w:val="20"/>
      <w:lang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urText">
    <w:name w:val="Plain Text"/>
    <w:basedOn w:val="Standard"/>
    <w:link w:val="NurTextZchn"/>
    <w:uiPriority w:val="99"/>
    <w:unhideWhenUsed/>
    <w:rsid w:val="00E33901"/>
    <w:pPr>
      <w:spacing w:after="0" w:line="240" w:lineRule="auto"/>
    </w:pPr>
    <w:rPr>
      <w:rFonts w:ascii="Arial" w:eastAsia="Calibri" w:hAnsi="Arial" w:cs="Consolas"/>
      <w:color w:val="000000"/>
      <w:sz w:val="20"/>
      <w:szCs w:val="21"/>
    </w:rPr>
  </w:style>
  <w:style w:type="character" w:customStyle="1" w:styleId="NurTextZchn">
    <w:name w:val="Nur Text Zchn"/>
    <w:basedOn w:val="Absatz-Standardschriftart"/>
    <w:link w:val="NurText"/>
    <w:uiPriority w:val="99"/>
    <w:rsid w:val="00E33901"/>
    <w:rPr>
      <w:rFonts w:ascii="Arial" w:eastAsia="Calibri" w:hAnsi="Arial" w:cs="Consolas"/>
      <w:color w:val="000000"/>
      <w:sz w:val="20"/>
      <w:szCs w:val="21"/>
    </w:rPr>
  </w:style>
  <w:style w:type="character" w:styleId="Hyperlink">
    <w:name w:val="Hyperlink"/>
    <w:uiPriority w:val="99"/>
    <w:unhideWhenUsed/>
    <w:rsid w:val="00E33901"/>
    <w:rPr>
      <w:color w:val="024883"/>
      <w:u w:val="single"/>
    </w:rPr>
  </w:style>
  <w:style w:type="table" w:styleId="Tabellenraster">
    <w:name w:val="Table Grid"/>
    <w:basedOn w:val="NormaleTabelle"/>
    <w:uiPriority w:val="59"/>
    <w:rsid w:val="00E33901"/>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014D97"/>
    <w:pPr>
      <w:ind w:left="720"/>
      <w:contextualSpacing/>
    </w:pPr>
    <w:rPr>
      <w:rFonts w:ascii="Calibri" w:eastAsia="Calibri" w:hAnsi="Calibri" w:cs="Times New Roman"/>
    </w:rPr>
  </w:style>
  <w:style w:type="character" w:styleId="Kommentarzeichen">
    <w:name w:val="annotation reference"/>
    <w:basedOn w:val="Absatz-Standardschriftart"/>
    <w:uiPriority w:val="99"/>
    <w:semiHidden/>
    <w:unhideWhenUsed/>
    <w:rsid w:val="00934930"/>
    <w:rPr>
      <w:sz w:val="16"/>
      <w:szCs w:val="16"/>
    </w:rPr>
  </w:style>
  <w:style w:type="paragraph" w:styleId="Kommentartext">
    <w:name w:val="annotation text"/>
    <w:basedOn w:val="Standard"/>
    <w:link w:val="KommentartextZchn"/>
    <w:uiPriority w:val="99"/>
    <w:unhideWhenUsed/>
    <w:rsid w:val="00934930"/>
    <w:pPr>
      <w:spacing w:line="240" w:lineRule="auto"/>
    </w:pPr>
    <w:rPr>
      <w:sz w:val="20"/>
      <w:szCs w:val="20"/>
    </w:rPr>
  </w:style>
  <w:style w:type="character" w:customStyle="1" w:styleId="KommentartextZchn">
    <w:name w:val="Kommentartext Zchn"/>
    <w:basedOn w:val="Absatz-Standardschriftart"/>
    <w:link w:val="Kommentartext"/>
    <w:uiPriority w:val="99"/>
    <w:rsid w:val="00934930"/>
    <w:rPr>
      <w:sz w:val="20"/>
      <w:szCs w:val="20"/>
    </w:rPr>
  </w:style>
  <w:style w:type="paragraph" w:styleId="Kommentarthema">
    <w:name w:val="annotation subject"/>
    <w:basedOn w:val="Kommentartext"/>
    <w:next w:val="Kommentartext"/>
    <w:link w:val="KommentarthemaZchn"/>
    <w:uiPriority w:val="99"/>
    <w:semiHidden/>
    <w:unhideWhenUsed/>
    <w:rsid w:val="00934930"/>
    <w:rPr>
      <w:b/>
      <w:bCs/>
    </w:rPr>
  </w:style>
  <w:style w:type="character" w:customStyle="1" w:styleId="KommentarthemaZchn">
    <w:name w:val="Kommentarthema Zchn"/>
    <w:basedOn w:val="KommentartextZchn"/>
    <w:link w:val="Kommentarthema"/>
    <w:uiPriority w:val="99"/>
    <w:semiHidden/>
    <w:rsid w:val="00934930"/>
    <w:rPr>
      <w:b/>
      <w:bCs/>
      <w:sz w:val="20"/>
      <w:szCs w:val="20"/>
    </w:rPr>
  </w:style>
  <w:style w:type="paragraph" w:styleId="berarbeitung">
    <w:name w:val="Revision"/>
    <w:hidden/>
    <w:uiPriority w:val="99"/>
    <w:semiHidden/>
    <w:rsid w:val="00837DD9"/>
    <w:pPr>
      <w:spacing w:after="0" w:line="240" w:lineRule="auto"/>
    </w:pPr>
  </w:style>
  <w:style w:type="character" w:styleId="NichtaufgelsteErwhnung">
    <w:name w:val="Unresolved Mention"/>
    <w:basedOn w:val="Absatz-Standardschriftart"/>
    <w:uiPriority w:val="99"/>
    <w:semiHidden/>
    <w:unhideWhenUsed/>
    <w:rsid w:val="007B6949"/>
    <w:rPr>
      <w:color w:val="605E5C"/>
      <w:shd w:val="clear" w:color="auto" w:fill="E1DFDD"/>
    </w:rPr>
  </w:style>
  <w:style w:type="character" w:styleId="Erwhnung">
    <w:name w:val="Mention"/>
    <w:basedOn w:val="Absatz-Standardschriftart"/>
    <w:uiPriority w:val="99"/>
    <w:unhideWhenUsed/>
    <w:rsid w:val="007A7B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8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footer" Target="footer3.xml"/><Relationship Id="rId21" Type="http://schemas.openxmlformats.org/officeDocument/2006/relationships/chart" Target="charts/chart3.xml"/><Relationship Id="rId34" Type="http://schemas.openxmlformats.org/officeDocument/2006/relationships/hyperlink" Target="https://newsletter.fondsfinanz.de/-link2/19970/2775/9/125/4639/gWO4Mv2A/lmYFMu9V0Q/0/MjAyMC0wNy0wNw.."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3.xml"/><Relationship Id="rId29" Type="http://schemas.openxmlformats.org/officeDocument/2006/relationships/hyperlink" Target="http://www.morningstar.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tel:+49%2089%2015%2088%2035-180" TargetMode="External"/><Relationship Id="rId37" Type="http://schemas.openxmlformats.org/officeDocument/2006/relationships/hyperlink" Target="mailto:info@fondsfinanz.de"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morningstar.de/de/Markets/global-market-barometer.aspx" TargetMode="External"/><Relationship Id="rId28" Type="http://schemas.openxmlformats.org/officeDocument/2006/relationships/chart" Target="charts/chart6.xml"/><Relationship Id="rId36" Type="http://schemas.openxmlformats.org/officeDocument/2006/relationships/hyperlink" Target="tel:+49%2089%2015%2088%2035-180"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tel:+49%2089%2015%2088%2015-1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www.morningstar.de/de/Markets/global-market-barometer.aspx" TargetMode="External"/><Relationship Id="rId27" Type="http://schemas.openxmlformats.org/officeDocument/2006/relationships/image" Target="media/image6.emf"/><Relationship Id="rId30" Type="http://schemas.openxmlformats.org/officeDocument/2006/relationships/hyperlink" Target="http://www.ishares.de" TargetMode="External"/><Relationship Id="rId35" Type="http://schemas.openxmlformats.org/officeDocument/2006/relationships/hyperlink" Target="tel:+49%2089%2015%2088%2015-18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chart" Target="charts/chart4.xml"/><Relationship Id="rId33" Type="http://schemas.openxmlformats.org/officeDocument/2006/relationships/hyperlink" Target="mailto:info@fondsfinanz.de" TargetMode="External"/><Relationship Id="rId38" Type="http://schemas.openxmlformats.org/officeDocument/2006/relationships/hyperlink" Target="https://newsletter.fondsfinanz.de/-link2/19970/2775/9/125/4639/gWO4Mv2A/lmYFMu9V0Q/0/MjAyMC0wNy0wN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81575933735314"/>
          <c:y val="3.8419338585691402E-2"/>
          <c:w val="0.45069385387149974"/>
          <c:h val="0.81843669932199059"/>
        </c:manualLayout>
      </c:layout>
      <c:barChart>
        <c:barDir val="bar"/>
        <c:grouping val="clustered"/>
        <c:varyColors val="0"/>
        <c:ser>
          <c:idx val="0"/>
          <c:order val="0"/>
          <c:tx>
            <c:strRef>
              <c:f>Tabelle1!$B$1</c:f>
              <c:strCache>
                <c:ptCount val="1"/>
                <c:pt idx="0">
                  <c:v>20242</c:v>
                </c:pt>
              </c:strCache>
            </c:strRef>
          </c:tx>
          <c:spPr>
            <a:solidFill>
              <a:srgbClr val="ADB9CA"/>
            </a:solidFill>
            <a:ln w="25394">
              <a:noFill/>
            </a:ln>
          </c:spPr>
          <c:invertIfNegative val="0"/>
          <c:dPt>
            <c:idx val="0"/>
            <c:invertIfNegative val="0"/>
            <c:bubble3D val="0"/>
            <c:extLst>
              <c:ext xmlns:c16="http://schemas.microsoft.com/office/drawing/2014/chart" uri="{C3380CC4-5D6E-409C-BE32-E72D297353CC}">
                <c16:uniqueId val="{00000000-92EE-47C2-9B27-D170D6874534}"/>
              </c:ext>
            </c:extLst>
          </c:dPt>
          <c:dPt>
            <c:idx val="1"/>
            <c:invertIfNegative val="0"/>
            <c:bubble3D val="0"/>
            <c:extLst>
              <c:ext xmlns:c16="http://schemas.microsoft.com/office/drawing/2014/chart" uri="{C3380CC4-5D6E-409C-BE32-E72D297353CC}">
                <c16:uniqueId val="{00000001-92EE-47C2-9B27-D170D6874534}"/>
              </c:ext>
            </c:extLst>
          </c:dPt>
          <c:dPt>
            <c:idx val="2"/>
            <c:invertIfNegative val="0"/>
            <c:bubble3D val="0"/>
            <c:extLst>
              <c:ext xmlns:c16="http://schemas.microsoft.com/office/drawing/2014/chart" uri="{C3380CC4-5D6E-409C-BE32-E72D297353CC}">
                <c16:uniqueId val="{00000002-92EE-47C2-9B27-D170D6874534}"/>
              </c:ext>
            </c:extLst>
          </c:dPt>
          <c:dPt>
            <c:idx val="3"/>
            <c:invertIfNegative val="0"/>
            <c:bubble3D val="0"/>
            <c:extLst>
              <c:ext xmlns:c16="http://schemas.microsoft.com/office/drawing/2014/chart" uri="{C3380CC4-5D6E-409C-BE32-E72D297353CC}">
                <c16:uniqueId val="{00000003-92EE-47C2-9B27-D170D6874534}"/>
              </c:ext>
            </c:extLst>
          </c:dPt>
          <c:dPt>
            <c:idx val="4"/>
            <c:invertIfNegative val="0"/>
            <c:bubble3D val="0"/>
            <c:extLst>
              <c:ext xmlns:c16="http://schemas.microsoft.com/office/drawing/2014/chart" uri="{C3380CC4-5D6E-409C-BE32-E72D297353CC}">
                <c16:uniqueId val="{00000004-92EE-47C2-9B27-D170D6874534}"/>
              </c:ext>
            </c:extLst>
          </c:dPt>
          <c:dPt>
            <c:idx val="5"/>
            <c:invertIfNegative val="0"/>
            <c:bubble3D val="0"/>
            <c:extLst>
              <c:ext xmlns:c16="http://schemas.microsoft.com/office/drawing/2014/chart" uri="{C3380CC4-5D6E-409C-BE32-E72D297353CC}">
                <c16:uniqueId val="{00000005-92EE-47C2-9B27-D170D6874534}"/>
              </c:ext>
            </c:extLst>
          </c:dPt>
          <c:dPt>
            <c:idx val="6"/>
            <c:invertIfNegative val="0"/>
            <c:bubble3D val="0"/>
            <c:extLst>
              <c:ext xmlns:c16="http://schemas.microsoft.com/office/drawing/2014/chart" uri="{C3380CC4-5D6E-409C-BE32-E72D297353CC}">
                <c16:uniqueId val="{00000006-92EE-47C2-9B27-D170D6874534}"/>
              </c:ext>
            </c:extLst>
          </c:dPt>
          <c:dPt>
            <c:idx val="7"/>
            <c:invertIfNegative val="0"/>
            <c:bubble3D val="0"/>
            <c:extLst>
              <c:ext xmlns:c16="http://schemas.microsoft.com/office/drawing/2014/chart" uri="{C3380CC4-5D6E-409C-BE32-E72D297353CC}">
                <c16:uniqueId val="{00000007-92EE-47C2-9B27-D170D6874534}"/>
              </c:ext>
            </c:extLst>
          </c:dPt>
          <c:dPt>
            <c:idx val="8"/>
            <c:invertIfNegative val="0"/>
            <c:bubble3D val="0"/>
            <c:extLst>
              <c:ext xmlns:c16="http://schemas.microsoft.com/office/drawing/2014/chart" uri="{C3380CC4-5D6E-409C-BE32-E72D297353CC}">
                <c16:uniqueId val="{00000008-92EE-47C2-9B27-D170D6874534}"/>
              </c:ext>
            </c:extLst>
          </c:dPt>
          <c:dLbls>
            <c:dLbl>
              <c:idx val="2"/>
              <c:layout>
                <c:manualLayout>
                  <c:x val="-2.0898179644529589E-2"/>
                  <c:y val="8.35315678496920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EE-47C2-9B27-D170D6874534}"/>
                </c:ext>
              </c:extLst>
            </c:dLbl>
            <c:dLbl>
              <c:idx val="6"/>
              <c:layout>
                <c:manualLayout>
                  <c:x val="-2.7307052211045985E-2"/>
                  <c:y val="-3.27728307964762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EE-47C2-9B27-D170D6874534}"/>
                </c:ext>
              </c:extLst>
            </c:dLbl>
            <c:dLbl>
              <c:idx val="7"/>
              <c:layout>
                <c:manualLayout>
                  <c:x val="-2.7885454787840214E-2"/>
                  <c:y val="4.82631841202187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EE-47C2-9B27-D170D6874534}"/>
                </c:ext>
              </c:extLst>
            </c:dLbl>
            <c:numFmt formatCode="0%" sourceLinked="0"/>
            <c:spPr>
              <a:noFill/>
              <a:ln>
                <a:noFill/>
              </a:ln>
              <a:effectLst/>
            </c:spPr>
            <c:txPr>
              <a:bodyPr wrap="square" lIns="38100" tIns="19050" rIns="38100" bIns="19050" anchor="ctr">
                <a:spAutoFit/>
              </a:bodyPr>
              <a:lstStyle/>
              <a:p>
                <a:pPr>
                  <a:defRPr sz="700">
                    <a:solidFill>
                      <a:schemeClr val="bg2">
                        <a:lumMod val="25000"/>
                      </a:schemeClr>
                    </a:solidFill>
                    <a:latin typeface="PT Sans" panose="020B0503020203020204" pitchFamily="34" charset="0"/>
                    <a:ea typeface="PT Sans" panose="020B0503020203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Tabelle1!$A$2:$A$9</c:f>
              <c:strCache>
                <c:ptCount val="8"/>
                <c:pt idx="0">
                  <c:v>Ausgewogenes Portfolio</c:v>
                </c:pt>
                <c:pt idx="1">
                  <c:v>Gold</c:v>
                </c:pt>
                <c:pt idx="2">
                  <c:v>Immobilien</c:v>
                </c:pt>
                <c:pt idx="3">
                  <c:v>Schwellenländeranleihen</c:v>
                </c:pt>
                <c:pt idx="4">
                  <c:v>Euro-Hochzinsanleihen</c:v>
                </c:pt>
                <c:pt idx="5">
                  <c:v>Globale Anleihen</c:v>
                </c:pt>
                <c:pt idx="6">
                  <c:v>Aktien Schwellenländer</c:v>
                </c:pt>
                <c:pt idx="7">
                  <c:v>Aktien Industrieländer</c:v>
                </c:pt>
              </c:strCache>
            </c:strRef>
          </c:cat>
          <c:val>
            <c:numRef>
              <c:f>Tabelle1!$B$2:$B$9</c:f>
              <c:numCache>
                <c:formatCode>0.0%</c:formatCode>
                <c:ptCount val="8"/>
                <c:pt idx="0">
                  <c:v>0.161</c:v>
                </c:pt>
                <c:pt idx="1">
                  <c:v>0.35099999999999998</c:v>
                </c:pt>
                <c:pt idx="2">
                  <c:v>5.0000000000000001E-3</c:v>
                </c:pt>
                <c:pt idx="3">
                  <c:v>9.0999999999999998E-2</c:v>
                </c:pt>
                <c:pt idx="4">
                  <c:v>9.0999999999999998E-2</c:v>
                </c:pt>
                <c:pt idx="5">
                  <c:v>1.7000000000000001E-2</c:v>
                </c:pt>
                <c:pt idx="6">
                  <c:v>0.14699999999999999</c:v>
                </c:pt>
                <c:pt idx="7">
                  <c:v>0.26600000000000001</c:v>
                </c:pt>
              </c:numCache>
            </c:numRef>
          </c:val>
          <c:extLst>
            <c:ext xmlns:c16="http://schemas.microsoft.com/office/drawing/2014/chart" uri="{C3380CC4-5D6E-409C-BE32-E72D297353CC}">
              <c16:uniqueId val="{00000009-92EE-47C2-9B27-D170D6874534}"/>
            </c:ext>
          </c:extLst>
        </c:ser>
        <c:ser>
          <c:idx val="1"/>
          <c:order val="1"/>
          <c:tx>
            <c:strRef>
              <c:f>Tabelle1!$C$1</c:f>
              <c:strCache>
                <c:ptCount val="1"/>
                <c:pt idx="0">
                  <c:v>Q12025</c:v>
                </c:pt>
              </c:strCache>
            </c:strRef>
          </c:tx>
          <c:invertIfNegative val="0"/>
          <c:dPt>
            <c:idx val="0"/>
            <c:invertIfNegative val="0"/>
            <c:bubble3D val="0"/>
            <c:spPr>
              <a:solidFill>
                <a:srgbClr val="3EBDDE"/>
              </a:solidFill>
            </c:spPr>
            <c:extLst>
              <c:ext xmlns:c16="http://schemas.microsoft.com/office/drawing/2014/chart" uri="{C3380CC4-5D6E-409C-BE32-E72D297353CC}">
                <c16:uniqueId val="{0000000B-92EE-47C2-9B27-D170D6874534}"/>
              </c:ext>
            </c:extLst>
          </c:dPt>
          <c:dPt>
            <c:idx val="1"/>
            <c:invertIfNegative val="0"/>
            <c:bubble3D val="0"/>
            <c:spPr>
              <a:solidFill>
                <a:srgbClr val="FFC000"/>
              </a:solidFill>
            </c:spPr>
            <c:extLst>
              <c:ext xmlns:c16="http://schemas.microsoft.com/office/drawing/2014/chart" uri="{C3380CC4-5D6E-409C-BE32-E72D297353CC}">
                <c16:uniqueId val="{0000000D-92EE-47C2-9B27-D170D6874534}"/>
              </c:ext>
            </c:extLst>
          </c:dPt>
          <c:dPt>
            <c:idx val="2"/>
            <c:invertIfNegative val="0"/>
            <c:bubble3D val="0"/>
            <c:spPr>
              <a:solidFill>
                <a:srgbClr val="68A042"/>
              </a:solidFill>
            </c:spPr>
            <c:extLst>
              <c:ext xmlns:c16="http://schemas.microsoft.com/office/drawing/2014/chart" uri="{C3380CC4-5D6E-409C-BE32-E72D297353CC}">
                <c16:uniqueId val="{0000000F-92EE-47C2-9B27-D170D6874534}"/>
              </c:ext>
            </c:extLst>
          </c:dPt>
          <c:dPt>
            <c:idx val="3"/>
            <c:invertIfNegative val="0"/>
            <c:bubble3D val="0"/>
            <c:spPr>
              <a:solidFill>
                <a:srgbClr val="C45911"/>
              </a:solidFill>
            </c:spPr>
            <c:extLst>
              <c:ext xmlns:c16="http://schemas.microsoft.com/office/drawing/2014/chart" uri="{C3380CC4-5D6E-409C-BE32-E72D297353CC}">
                <c16:uniqueId val="{00000011-92EE-47C2-9B27-D170D6874534}"/>
              </c:ext>
            </c:extLst>
          </c:dPt>
          <c:dPt>
            <c:idx val="4"/>
            <c:invertIfNegative val="0"/>
            <c:bubble3D val="0"/>
            <c:spPr>
              <a:solidFill>
                <a:srgbClr val="416EBD"/>
              </a:solidFill>
              <a:ln>
                <a:noFill/>
              </a:ln>
            </c:spPr>
            <c:extLst>
              <c:ext xmlns:c16="http://schemas.microsoft.com/office/drawing/2014/chart" uri="{C3380CC4-5D6E-409C-BE32-E72D297353CC}">
                <c16:uniqueId val="{00000013-92EE-47C2-9B27-D170D6874534}"/>
              </c:ext>
            </c:extLst>
          </c:dPt>
          <c:dPt>
            <c:idx val="5"/>
            <c:invertIfNegative val="0"/>
            <c:bubble3D val="0"/>
            <c:spPr>
              <a:solidFill>
                <a:srgbClr val="112565"/>
              </a:solidFill>
            </c:spPr>
            <c:extLst>
              <c:ext xmlns:c16="http://schemas.microsoft.com/office/drawing/2014/chart" uri="{C3380CC4-5D6E-409C-BE32-E72D297353CC}">
                <c16:uniqueId val="{00000015-92EE-47C2-9B27-D170D6874534}"/>
              </c:ext>
            </c:extLst>
          </c:dPt>
          <c:dPt>
            <c:idx val="6"/>
            <c:invertIfNegative val="0"/>
            <c:bubble3D val="0"/>
            <c:spPr>
              <a:solidFill>
                <a:srgbClr val="963069"/>
              </a:solidFill>
            </c:spPr>
            <c:extLst>
              <c:ext xmlns:c16="http://schemas.microsoft.com/office/drawing/2014/chart" uri="{C3380CC4-5D6E-409C-BE32-E72D297353CC}">
                <c16:uniqueId val="{00000017-92EE-47C2-9B27-D170D6874534}"/>
              </c:ext>
            </c:extLst>
          </c:dPt>
          <c:dPt>
            <c:idx val="7"/>
            <c:invertIfNegative val="0"/>
            <c:bubble3D val="0"/>
            <c:spPr>
              <a:solidFill>
                <a:srgbClr val="800000"/>
              </a:solidFill>
            </c:spPr>
            <c:extLst>
              <c:ext xmlns:c16="http://schemas.microsoft.com/office/drawing/2014/chart" uri="{C3380CC4-5D6E-409C-BE32-E72D297353CC}">
                <c16:uniqueId val="{00000019-92EE-47C2-9B27-D170D6874534}"/>
              </c:ext>
            </c:extLst>
          </c:dPt>
          <c:dLbls>
            <c:dLbl>
              <c:idx val="0"/>
              <c:layout>
                <c:manualLayout>
                  <c:x val="-2.0898641588296761E-2"/>
                  <c:y val="-1.5503875968992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EE-47C2-9B27-D170D6874534}"/>
                </c:ext>
              </c:extLst>
            </c:dLbl>
            <c:dLbl>
              <c:idx val="1"/>
              <c:layout>
                <c:manualLayout>
                  <c:x val="-4.7510718724333044E-3"/>
                  <c:y val="-1.20263837238436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EE-47C2-9B27-D170D6874534}"/>
                </c:ext>
              </c:extLst>
            </c:dLbl>
            <c:dLbl>
              <c:idx val="2"/>
              <c:layout>
                <c:manualLayout>
                  <c:x val="-2.0898641588296761E-2"/>
                  <c:y val="-7.751937984496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EE-47C2-9B27-D170D6874534}"/>
                </c:ext>
              </c:extLst>
            </c:dLbl>
            <c:dLbl>
              <c:idx val="3"/>
              <c:layout>
                <c:manualLayout>
                  <c:x val="-2.0898641588296858E-2"/>
                  <c:y val="-7.7519379844961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EE-47C2-9B27-D170D6874534}"/>
                </c:ext>
              </c:extLst>
            </c:dLbl>
            <c:dLbl>
              <c:idx val="4"/>
              <c:layout>
                <c:manualLayout>
                  <c:x val="-1.5673981191222569E-2"/>
                  <c:y val="-7.7519379844961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EE-47C2-9B27-D170D6874534}"/>
                </c:ext>
              </c:extLst>
            </c:dLbl>
            <c:dLbl>
              <c:idx val="5"/>
              <c:layout>
                <c:manualLayout>
                  <c:x val="-2.0898641588296761E-2"/>
                  <c:y val="-1.5503875968992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2EE-47C2-9B27-D170D6874534}"/>
                </c:ext>
              </c:extLst>
            </c:dLbl>
            <c:dLbl>
              <c:idx val="6"/>
              <c:layout>
                <c:manualLayout>
                  <c:x val="-2.6123301985370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2EE-47C2-9B27-D170D6874534}"/>
                </c:ext>
              </c:extLst>
            </c:dLbl>
            <c:dLbl>
              <c:idx val="7"/>
              <c:layout>
                <c:manualLayout>
                  <c:x val="-3.20667623570830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2EE-47C2-9B27-D170D6874534}"/>
                </c:ext>
              </c:extLst>
            </c:dLbl>
            <c:numFmt formatCode="0%" sourceLinked="0"/>
            <c:spPr>
              <a:noFill/>
              <a:ln>
                <a:noFill/>
              </a:ln>
              <a:effectLst/>
            </c:spPr>
            <c:txPr>
              <a:bodyPr wrap="square" lIns="38100" tIns="19050" rIns="38100" bIns="19050" anchor="ctr">
                <a:spAutoFit/>
              </a:bodyPr>
              <a:lstStyle/>
              <a:p>
                <a:pPr>
                  <a:defRPr sz="700" b="1">
                    <a:solidFill>
                      <a:sysClr val="windowText" lastClr="000000"/>
                    </a:solidFill>
                    <a:latin typeface="PT Sans" panose="020B0503020203020204" pitchFamily="34" charset="0"/>
                    <a:ea typeface="PT Sans" panose="020B0503020203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Tabelle1!$A$2:$A$9</c:f>
              <c:strCache>
                <c:ptCount val="8"/>
                <c:pt idx="0">
                  <c:v>Ausgewogenes Portfolio</c:v>
                </c:pt>
                <c:pt idx="1">
                  <c:v>Gold</c:v>
                </c:pt>
                <c:pt idx="2">
                  <c:v>Immobilien</c:v>
                </c:pt>
                <c:pt idx="3">
                  <c:v>Schwellenländeranleihen</c:v>
                </c:pt>
                <c:pt idx="4">
                  <c:v>Euro-Hochzinsanleihen</c:v>
                </c:pt>
                <c:pt idx="5">
                  <c:v>Globale Anleihen</c:v>
                </c:pt>
                <c:pt idx="6">
                  <c:v>Aktien Schwellenländer</c:v>
                </c:pt>
                <c:pt idx="7">
                  <c:v>Aktien Industrieländer</c:v>
                </c:pt>
              </c:strCache>
            </c:strRef>
          </c:cat>
          <c:val>
            <c:numRef>
              <c:f>Tabelle1!$C$2:$C$9</c:f>
              <c:numCache>
                <c:formatCode>0.0%</c:formatCode>
                <c:ptCount val="8"/>
                <c:pt idx="0">
                  <c:v>-8.0000000000000002E-3</c:v>
                </c:pt>
                <c:pt idx="1">
                  <c:v>0.13300000000000001</c:v>
                </c:pt>
                <c:pt idx="2">
                  <c:v>1E-3</c:v>
                </c:pt>
                <c:pt idx="3">
                  <c:v>-1.6E-2</c:v>
                </c:pt>
                <c:pt idx="4">
                  <c:v>5.0000000000000001E-3</c:v>
                </c:pt>
                <c:pt idx="5">
                  <c:v>8.0000000000000002E-3</c:v>
                </c:pt>
                <c:pt idx="6">
                  <c:v>-1.2999999999999999E-2</c:v>
                </c:pt>
                <c:pt idx="7">
                  <c:v>-5.8999999999999997E-2</c:v>
                </c:pt>
              </c:numCache>
            </c:numRef>
          </c:val>
          <c:extLst>
            <c:ext xmlns:c16="http://schemas.microsoft.com/office/drawing/2014/chart" uri="{C3380CC4-5D6E-409C-BE32-E72D297353CC}">
              <c16:uniqueId val="{0000001A-92EE-47C2-9B27-D170D6874534}"/>
            </c:ext>
          </c:extLst>
        </c:ser>
        <c:dLbls>
          <c:showLegendKey val="0"/>
          <c:showVal val="0"/>
          <c:showCatName val="0"/>
          <c:showSerName val="0"/>
          <c:showPercent val="0"/>
          <c:showBubbleSize val="0"/>
        </c:dLbls>
        <c:gapWidth val="147"/>
        <c:axId val="2124929272"/>
        <c:axId val="2124921240"/>
      </c:barChart>
      <c:catAx>
        <c:axId val="2124929272"/>
        <c:scaling>
          <c:orientation val="minMax"/>
        </c:scaling>
        <c:delete val="0"/>
        <c:axPos val="l"/>
        <c:numFmt formatCode="General" sourceLinked="1"/>
        <c:majorTickMark val="none"/>
        <c:minorTickMark val="none"/>
        <c:tickLblPos val="low"/>
        <c:spPr>
          <a:ln w="3174">
            <a:solidFill>
              <a:srgbClr val="C0C0C0"/>
            </a:solidFill>
            <a:prstDash val="solid"/>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921240"/>
        <c:crosses val="autoZero"/>
        <c:auto val="1"/>
        <c:lblAlgn val="ctr"/>
        <c:lblOffset val="100"/>
        <c:noMultiLvlLbl val="0"/>
      </c:catAx>
      <c:valAx>
        <c:axId val="2124921240"/>
        <c:scaling>
          <c:orientation val="minMax"/>
          <c:max val="0.4"/>
          <c:min val="-0.1"/>
        </c:scaling>
        <c:delete val="0"/>
        <c:axPos val="b"/>
        <c:majorGridlines>
          <c:spPr>
            <a:ln w="3175">
              <a:solidFill>
                <a:srgbClr val="C0C0C0"/>
              </a:solidFill>
              <a:prstDash val="solid"/>
            </a:ln>
          </c:spPr>
        </c:majorGridlines>
        <c:numFmt formatCode="0%" sourceLinked="0"/>
        <c:majorTickMark val="none"/>
        <c:minorTickMark val="none"/>
        <c:tickLblPos val="nextTo"/>
        <c:spPr>
          <a:ln w="9523">
            <a:noFill/>
          </a:ln>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929272"/>
        <c:crosses val="autoZero"/>
        <c:crossBetween val="between"/>
        <c:majorUnit val="0.1"/>
        <c:minorUnit val="5.000000000000001E-2"/>
      </c:valAx>
      <c:spPr>
        <a:noFill/>
        <a:ln w="25394">
          <a:noFill/>
        </a:ln>
      </c:spPr>
    </c:plotArea>
    <c:plotVisOnly val="1"/>
    <c:dispBlanksAs val="gap"/>
    <c:showDLblsOverMax val="0"/>
  </c:chart>
  <c:spPr>
    <a:noFill/>
    <a:ln>
      <a:noFill/>
    </a:ln>
  </c:spPr>
  <c:txPr>
    <a:bodyPr/>
    <a:lstStyle/>
    <a:p>
      <a:pPr>
        <a:defRPr/>
      </a:pPr>
      <a:endParaRPr lang="de-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55472795630275"/>
          <c:y val="3.1239306854954501E-2"/>
          <c:w val="0.66517654465489107"/>
          <c:h val="0.4624863693227812"/>
        </c:manualLayout>
      </c:layout>
      <c:lineChart>
        <c:grouping val="standard"/>
        <c:varyColors val="0"/>
        <c:ser>
          <c:idx val="0"/>
          <c:order val="0"/>
          <c:tx>
            <c:strRef>
              <c:f>Tabelle1!$B$1</c:f>
              <c:strCache>
                <c:ptCount val="1"/>
                <c:pt idx="0">
                  <c:v>Gold</c:v>
                </c:pt>
              </c:strCache>
            </c:strRef>
          </c:tx>
          <c:spPr>
            <a:ln w="19050" cap="rnd">
              <a:solidFill>
                <a:srgbClr val="FFC000"/>
              </a:solidFill>
              <a:round/>
            </a:ln>
            <a:effectLst/>
          </c:spPr>
          <c:marker>
            <c:symbol val="none"/>
          </c:marker>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Tabelle1!$B$2:$B$92</c:f>
              <c:numCache>
                <c:formatCode>0.00%</c:formatCode>
                <c:ptCount val="91"/>
                <c:pt idx="0">
                  <c:v>0</c:v>
                </c:pt>
                <c:pt idx="1">
                  <c:v>0</c:v>
                </c:pt>
                <c:pt idx="2">
                  <c:v>1.87109031245867E-2</c:v>
                </c:pt>
                <c:pt idx="3">
                  <c:v>1.1988359472662399E-2</c:v>
                </c:pt>
                <c:pt idx="4">
                  <c:v>1.1988359472662399E-2</c:v>
                </c:pt>
                <c:pt idx="5">
                  <c:v>1.1988359472662399E-2</c:v>
                </c:pt>
                <c:pt idx="6">
                  <c:v>-6.3674433289839794E-4</c:v>
                </c:pt>
                <c:pt idx="7">
                  <c:v>8.3672635640106297E-3</c:v>
                </c:pt>
                <c:pt idx="8">
                  <c:v>1.8202641782224301E-2</c:v>
                </c:pt>
                <c:pt idx="9">
                  <c:v>2.5444599217852901E-2</c:v>
                </c:pt>
                <c:pt idx="10">
                  <c:v>4.0001683851473596E-2</c:v>
                </c:pt>
                <c:pt idx="11">
                  <c:v>4.0001683851473596E-2</c:v>
                </c:pt>
                <c:pt idx="12">
                  <c:v>4.0001683851473596E-2</c:v>
                </c:pt>
                <c:pt idx="13">
                  <c:v>3.1764571956601102E-2</c:v>
                </c:pt>
                <c:pt idx="14">
                  <c:v>2.3602124000789301E-2</c:v>
                </c:pt>
                <c:pt idx="15">
                  <c:v>3.53903051374738E-2</c:v>
                </c:pt>
                <c:pt idx="16">
                  <c:v>4.83217338711266E-2</c:v>
                </c:pt>
                <c:pt idx="17">
                  <c:v>4.7824826582903296E-2</c:v>
                </c:pt>
                <c:pt idx="18">
                  <c:v>4.7824826582903296E-2</c:v>
                </c:pt>
                <c:pt idx="19">
                  <c:v>4.7824826582903296E-2</c:v>
                </c:pt>
                <c:pt idx="20">
                  <c:v>3.7797536557840704E-2</c:v>
                </c:pt>
                <c:pt idx="21">
                  <c:v>4.2252738754000999E-2</c:v>
                </c:pt>
                <c:pt idx="22">
                  <c:v>4.4885555459608602E-2</c:v>
                </c:pt>
                <c:pt idx="23">
                  <c:v>4.5160192243116001E-2</c:v>
                </c:pt>
                <c:pt idx="24">
                  <c:v>3.8746380083802601E-2</c:v>
                </c:pt>
                <c:pt idx="25">
                  <c:v>3.8746380083802601E-2</c:v>
                </c:pt>
                <c:pt idx="26">
                  <c:v>3.8746380083802601E-2</c:v>
                </c:pt>
                <c:pt idx="27">
                  <c:v>2.6010118375153303E-2</c:v>
                </c:pt>
                <c:pt idx="28">
                  <c:v>4.4076025442823602E-2</c:v>
                </c:pt>
                <c:pt idx="29">
                  <c:v>4.4233145707785804E-2</c:v>
                </c:pt>
                <c:pt idx="30">
                  <c:v>6.2506853778953694E-2</c:v>
                </c:pt>
                <c:pt idx="31">
                  <c:v>6.2489150870524098E-2</c:v>
                </c:pt>
                <c:pt idx="32">
                  <c:v>6.2489150870524098E-2</c:v>
                </c:pt>
                <c:pt idx="33">
                  <c:v>6.2489150870524098E-2</c:v>
                </c:pt>
                <c:pt idx="34">
                  <c:v>7.9565670494402801E-2</c:v>
                </c:pt>
                <c:pt idx="35">
                  <c:v>7.9842643031289698E-2</c:v>
                </c:pt>
                <c:pt idx="36">
                  <c:v>8.2154355932873208E-2</c:v>
                </c:pt>
                <c:pt idx="37">
                  <c:v>8.1590471801033612E-2</c:v>
                </c:pt>
                <c:pt idx="38">
                  <c:v>8.8439952907639188E-2</c:v>
                </c:pt>
                <c:pt idx="39">
                  <c:v>8.8439952907639188E-2</c:v>
                </c:pt>
                <c:pt idx="40">
                  <c:v>8.8439952907639188E-2</c:v>
                </c:pt>
                <c:pt idx="41">
                  <c:v>0.10957151616040299</c:v>
                </c:pt>
                <c:pt idx="42">
                  <c:v>0.10628770830128699</c:v>
                </c:pt>
                <c:pt idx="43">
                  <c:v>0.10148511092142901</c:v>
                </c:pt>
                <c:pt idx="44">
                  <c:v>0.10152861716326299</c:v>
                </c:pt>
                <c:pt idx="45">
                  <c:v>7.7199170710123596E-2</c:v>
                </c:pt>
                <c:pt idx="46">
                  <c:v>7.7199170710123596E-2</c:v>
                </c:pt>
                <c:pt idx="47">
                  <c:v>7.7199170710123596E-2</c:v>
                </c:pt>
                <c:pt idx="48">
                  <c:v>8.01762661918657E-2</c:v>
                </c:pt>
                <c:pt idx="49">
                  <c:v>9.9991669089987786E-2</c:v>
                </c:pt>
                <c:pt idx="50">
                  <c:v>9.9826509898415891E-2</c:v>
                </c:pt>
                <c:pt idx="51">
                  <c:v>0.10211436743037999</c:v>
                </c:pt>
                <c:pt idx="52">
                  <c:v>0.103216262671233</c:v>
                </c:pt>
                <c:pt idx="53">
                  <c:v>0.103216262671233</c:v>
                </c:pt>
                <c:pt idx="54">
                  <c:v>0.103216262671233</c:v>
                </c:pt>
                <c:pt idx="55">
                  <c:v>0.105861565129931</c:v>
                </c:pt>
                <c:pt idx="56">
                  <c:v>8.6409992852234788E-2</c:v>
                </c:pt>
                <c:pt idx="57">
                  <c:v>9.0047415818042389E-2</c:v>
                </c:pt>
                <c:pt idx="58">
                  <c:v>8.6945390291038205E-2</c:v>
                </c:pt>
                <c:pt idx="59">
                  <c:v>7.0617951538942694E-2</c:v>
                </c:pt>
                <c:pt idx="60">
                  <c:v>7.0617951538942694E-2</c:v>
                </c:pt>
                <c:pt idx="61">
                  <c:v>7.0617951538942694E-2</c:v>
                </c:pt>
                <c:pt idx="62">
                  <c:v>8.1874849538548206E-2</c:v>
                </c:pt>
                <c:pt idx="63">
                  <c:v>8.4922598443233105E-2</c:v>
                </c:pt>
                <c:pt idx="64">
                  <c:v>6.3172796567214196E-2</c:v>
                </c:pt>
                <c:pt idx="65">
                  <c:v>5.8215560850871401E-2</c:v>
                </c:pt>
                <c:pt idx="66">
                  <c:v>4.8770157506267099E-2</c:v>
                </c:pt>
                <c:pt idx="67">
                  <c:v>4.8770157506267099E-2</c:v>
                </c:pt>
                <c:pt idx="68">
                  <c:v>4.8770157506267099E-2</c:v>
                </c:pt>
                <c:pt idx="69">
                  <c:v>4.6939886967841703E-2</c:v>
                </c:pt>
                <c:pt idx="70">
                  <c:v>4.6154279125435203E-2</c:v>
                </c:pt>
                <c:pt idx="71">
                  <c:v>5.5963490825158099E-2</c:v>
                </c:pt>
                <c:pt idx="72">
                  <c:v>7.8292871069815903E-2</c:v>
                </c:pt>
                <c:pt idx="73">
                  <c:v>8.0331300088417809E-2</c:v>
                </c:pt>
                <c:pt idx="74">
                  <c:v>8.0331300088417809E-2</c:v>
                </c:pt>
                <c:pt idx="75">
                  <c:v>8.0331300088417809E-2</c:v>
                </c:pt>
                <c:pt idx="76">
                  <c:v>7.7717588845870295E-2</c:v>
                </c:pt>
                <c:pt idx="77">
                  <c:v>8.9645716284787194E-2</c:v>
                </c:pt>
                <c:pt idx="78">
                  <c:v>9.4858317111272003E-2</c:v>
                </c:pt>
                <c:pt idx="79">
                  <c:v>9.8798744007593503E-2</c:v>
                </c:pt>
                <c:pt idx="80">
                  <c:v>9.4568130509667489E-2</c:v>
                </c:pt>
                <c:pt idx="81">
                  <c:v>9.4568130509667489E-2</c:v>
                </c:pt>
                <c:pt idx="82">
                  <c:v>9.4568130509667489E-2</c:v>
                </c:pt>
                <c:pt idx="83">
                  <c:v>9.4898093796368405E-2</c:v>
                </c:pt>
                <c:pt idx="84">
                  <c:v>9.8066696274782886E-2</c:v>
                </c:pt>
                <c:pt idx="85">
                  <c:v>9.9360557949034187E-2</c:v>
                </c:pt>
                <c:pt idx="86">
                  <c:v>0.111747550597042</c:v>
                </c:pt>
                <c:pt idx="87">
                  <c:v>0.11770536644696</c:v>
                </c:pt>
                <c:pt idx="88">
                  <c:v>0.11770536644696</c:v>
                </c:pt>
                <c:pt idx="89">
                  <c:v>0.11770536644696</c:v>
                </c:pt>
                <c:pt idx="90">
                  <c:v>0.133212379593348</c:v>
                </c:pt>
              </c:numCache>
            </c:numRef>
          </c:val>
          <c:smooth val="0"/>
          <c:extLst>
            <c:ext xmlns:c16="http://schemas.microsoft.com/office/drawing/2014/chart" uri="{C3380CC4-5D6E-409C-BE32-E72D297353CC}">
              <c16:uniqueId val="{00000000-5CC5-431B-BFF7-CF51E51F7F52}"/>
            </c:ext>
          </c:extLst>
        </c:ser>
        <c:ser>
          <c:idx val="1"/>
          <c:order val="1"/>
          <c:tx>
            <c:strRef>
              <c:f>Tabelle1!$C$1</c:f>
              <c:strCache>
                <c:ptCount val="1"/>
                <c:pt idx="0">
                  <c:v>Globale Aktien</c:v>
                </c:pt>
              </c:strCache>
            </c:strRef>
          </c:tx>
          <c:spPr>
            <a:ln w="19050" cap="rnd">
              <a:solidFill>
                <a:srgbClr val="800000"/>
              </a:solidFill>
              <a:prstDash val="solid"/>
              <a:round/>
            </a:ln>
            <a:effectLst/>
          </c:spPr>
          <c:marker>
            <c:symbol val="none"/>
          </c:marker>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Tabelle1!$C$2:$C$92</c:f>
              <c:numCache>
                <c:formatCode>0.00%</c:formatCode>
                <c:ptCount val="91"/>
                <c:pt idx="0">
                  <c:v>0</c:v>
                </c:pt>
                <c:pt idx="1">
                  <c:v>1.04848876967267E-5</c:v>
                </c:pt>
                <c:pt idx="2">
                  <c:v>6.4261729050953996E-3</c:v>
                </c:pt>
                <c:pt idx="3">
                  <c:v>1.4544016391555298E-2</c:v>
                </c:pt>
                <c:pt idx="4">
                  <c:v>1.4544016391555298E-2</c:v>
                </c:pt>
                <c:pt idx="5">
                  <c:v>1.4544016391555298E-2</c:v>
                </c:pt>
                <c:pt idx="6">
                  <c:v>1.1225734597013698E-2</c:v>
                </c:pt>
                <c:pt idx="7">
                  <c:v>5.3739197039428498E-3</c:v>
                </c:pt>
                <c:pt idx="8">
                  <c:v>1.2055391041548201E-2</c:v>
                </c:pt>
                <c:pt idx="9">
                  <c:v>1.21402998388005E-2</c:v>
                </c:pt>
                <c:pt idx="10">
                  <c:v>2.5083311169022998E-3</c:v>
                </c:pt>
                <c:pt idx="11">
                  <c:v>2.5083311169022998E-3</c:v>
                </c:pt>
                <c:pt idx="12">
                  <c:v>2.5083311169022998E-3</c:v>
                </c:pt>
                <c:pt idx="13">
                  <c:v>6.7617104600716802E-3</c:v>
                </c:pt>
                <c:pt idx="14">
                  <c:v>-7.24463891389027E-4</c:v>
                </c:pt>
                <c:pt idx="15">
                  <c:v>1.50785582129409E-2</c:v>
                </c:pt>
                <c:pt idx="16">
                  <c:v>1.62406024176294E-2</c:v>
                </c:pt>
                <c:pt idx="17">
                  <c:v>2.4605298946033499E-2</c:v>
                </c:pt>
                <c:pt idx="18">
                  <c:v>2.4605298946033499E-2</c:v>
                </c:pt>
                <c:pt idx="19">
                  <c:v>2.4605298946033499E-2</c:v>
                </c:pt>
                <c:pt idx="20">
                  <c:v>1.7651235961528001E-2</c:v>
                </c:pt>
                <c:pt idx="21">
                  <c:v>2.542181278425E-2</c:v>
                </c:pt>
                <c:pt idx="22">
                  <c:v>2.9170455336042803E-2</c:v>
                </c:pt>
                <c:pt idx="23">
                  <c:v>3.61879860855416E-2</c:v>
                </c:pt>
                <c:pt idx="24">
                  <c:v>2.4526784183536397E-2</c:v>
                </c:pt>
                <c:pt idx="25">
                  <c:v>2.4526784183536397E-2</c:v>
                </c:pt>
                <c:pt idx="26">
                  <c:v>2.4526784183536397E-2</c:v>
                </c:pt>
                <c:pt idx="27">
                  <c:v>1.48380650288775E-2</c:v>
                </c:pt>
                <c:pt idx="28">
                  <c:v>2.82382247523532E-2</c:v>
                </c:pt>
                <c:pt idx="29">
                  <c:v>2.6588222947564702E-2</c:v>
                </c:pt>
                <c:pt idx="30">
                  <c:v>3.21811428421672E-2</c:v>
                </c:pt>
                <c:pt idx="31">
                  <c:v>3.1247053425035799E-2</c:v>
                </c:pt>
                <c:pt idx="32">
                  <c:v>3.1247053425035799E-2</c:v>
                </c:pt>
                <c:pt idx="33">
                  <c:v>3.1247053425035799E-2</c:v>
                </c:pt>
                <c:pt idx="34">
                  <c:v>2.8533720558498298E-2</c:v>
                </c:pt>
                <c:pt idx="35">
                  <c:v>3.0021830423121697E-2</c:v>
                </c:pt>
                <c:pt idx="36">
                  <c:v>3.1951480706579501E-2</c:v>
                </c:pt>
                <c:pt idx="37">
                  <c:v>4.1282399812465204E-2</c:v>
                </c:pt>
                <c:pt idx="38">
                  <c:v>3.5403084550887497E-2</c:v>
                </c:pt>
                <c:pt idx="39">
                  <c:v>3.5403084550887497E-2</c:v>
                </c:pt>
                <c:pt idx="40">
                  <c:v>3.5403084550887497E-2</c:v>
                </c:pt>
                <c:pt idx="41">
                  <c:v>4.4151993800050707E-2</c:v>
                </c:pt>
                <c:pt idx="42">
                  <c:v>4.1824066050691201E-2</c:v>
                </c:pt>
                <c:pt idx="43">
                  <c:v>3.6792439543022103E-2</c:v>
                </c:pt>
                <c:pt idx="44">
                  <c:v>4.3220435806148295E-2</c:v>
                </c:pt>
                <c:pt idx="45">
                  <c:v>3.7187215949807201E-2</c:v>
                </c:pt>
                <c:pt idx="46">
                  <c:v>3.7187215949807201E-2</c:v>
                </c:pt>
                <c:pt idx="47">
                  <c:v>3.7187215949807201E-2</c:v>
                </c:pt>
                <c:pt idx="48">
                  <c:v>4.0935529244028504E-2</c:v>
                </c:pt>
                <c:pt idx="49">
                  <c:v>4.4553505253458699E-2</c:v>
                </c:pt>
                <c:pt idx="50">
                  <c:v>4.7866798725938201E-2</c:v>
                </c:pt>
                <c:pt idx="51">
                  <c:v>3.9457054547254303E-2</c:v>
                </c:pt>
                <c:pt idx="52">
                  <c:v>2.7901136144315098E-2</c:v>
                </c:pt>
                <c:pt idx="53">
                  <c:v>2.7901136144315098E-2</c:v>
                </c:pt>
                <c:pt idx="54">
                  <c:v>2.7901136144315098E-2</c:v>
                </c:pt>
                <c:pt idx="55">
                  <c:v>2.2569947426021503E-2</c:v>
                </c:pt>
                <c:pt idx="56">
                  <c:v>1.6077296773161699E-2</c:v>
                </c:pt>
                <c:pt idx="57">
                  <c:v>1.7065349399190598E-2</c:v>
                </c:pt>
                <c:pt idx="58">
                  <c:v>1.18413278460416E-2</c:v>
                </c:pt>
                <c:pt idx="59">
                  <c:v>2.3388594321265298E-2</c:v>
                </c:pt>
                <c:pt idx="60">
                  <c:v>2.3388594321265298E-2</c:v>
                </c:pt>
                <c:pt idx="61">
                  <c:v>2.3388594321265298E-2</c:v>
                </c:pt>
                <c:pt idx="62">
                  <c:v>5.7620625648364702E-3</c:v>
                </c:pt>
                <c:pt idx="63">
                  <c:v>-1.0354521792131E-2</c:v>
                </c:pt>
                <c:pt idx="64">
                  <c:v>-1.8296303099885301E-2</c:v>
                </c:pt>
                <c:pt idx="65">
                  <c:v>-3.5060751063552699E-2</c:v>
                </c:pt>
                <c:pt idx="66">
                  <c:v>-3.7180345820387199E-2</c:v>
                </c:pt>
                <c:pt idx="67">
                  <c:v>-3.7180345820387199E-2</c:v>
                </c:pt>
                <c:pt idx="68">
                  <c:v>-3.7180345820387199E-2</c:v>
                </c:pt>
                <c:pt idx="69">
                  <c:v>-5.7138986842771501E-2</c:v>
                </c:pt>
                <c:pt idx="70">
                  <c:v>-7.2032675354572598E-2</c:v>
                </c:pt>
                <c:pt idx="71">
                  <c:v>-6.6494221403483697E-2</c:v>
                </c:pt>
                <c:pt idx="72">
                  <c:v>-7.20907155757924E-2</c:v>
                </c:pt>
                <c:pt idx="73">
                  <c:v>-5.62170078249856E-2</c:v>
                </c:pt>
                <c:pt idx="74">
                  <c:v>-5.62170078249856E-2</c:v>
                </c:pt>
                <c:pt idx="75">
                  <c:v>-5.62170078249856E-2</c:v>
                </c:pt>
                <c:pt idx="76">
                  <c:v>-5.2326618022016699E-2</c:v>
                </c:pt>
                <c:pt idx="77">
                  <c:v>-5.9102363653226499E-2</c:v>
                </c:pt>
                <c:pt idx="78">
                  <c:v>-4.7216708420708596E-2</c:v>
                </c:pt>
                <c:pt idx="79">
                  <c:v>-4.6663876020823697E-2</c:v>
                </c:pt>
                <c:pt idx="80">
                  <c:v>-4.4194562888763701E-2</c:v>
                </c:pt>
                <c:pt idx="81">
                  <c:v>-4.4194562888763701E-2</c:v>
                </c:pt>
                <c:pt idx="82">
                  <c:v>-4.4194562888763701E-2</c:v>
                </c:pt>
                <c:pt idx="83">
                  <c:v>-3.09452863104057E-2</c:v>
                </c:pt>
                <c:pt idx="84">
                  <c:v>-2.86239571443129E-2</c:v>
                </c:pt>
                <c:pt idx="85">
                  <c:v>-3.67095905549003E-2</c:v>
                </c:pt>
                <c:pt idx="86">
                  <c:v>-4.1340206512894599E-2</c:v>
                </c:pt>
                <c:pt idx="87">
                  <c:v>-5.8907059644238001E-2</c:v>
                </c:pt>
                <c:pt idx="88">
                  <c:v>-5.8907059644238001E-2</c:v>
                </c:pt>
                <c:pt idx="89">
                  <c:v>-5.8907059644238001E-2</c:v>
                </c:pt>
                <c:pt idx="90">
                  <c:v>-5.8569444338467405E-2</c:v>
                </c:pt>
              </c:numCache>
            </c:numRef>
          </c:val>
          <c:smooth val="0"/>
          <c:extLst>
            <c:ext xmlns:c16="http://schemas.microsoft.com/office/drawing/2014/chart" uri="{C3380CC4-5D6E-409C-BE32-E72D297353CC}">
              <c16:uniqueId val="{00000001-5CC5-431B-BFF7-CF51E51F7F52}"/>
            </c:ext>
          </c:extLst>
        </c:ser>
        <c:ser>
          <c:idx val="2"/>
          <c:order val="2"/>
          <c:tx>
            <c:strRef>
              <c:f>Tabelle1!$D$1</c:f>
              <c:strCache>
                <c:ptCount val="1"/>
                <c:pt idx="0">
                  <c:v>Aktien ohne USA</c:v>
                </c:pt>
              </c:strCache>
            </c:strRef>
          </c:tx>
          <c:spPr>
            <a:ln w="19050" cap="rnd">
              <a:solidFill>
                <a:srgbClr val="FF0000"/>
              </a:solidFill>
              <a:round/>
            </a:ln>
            <a:effectLst/>
          </c:spPr>
          <c:marker>
            <c:symbol val="none"/>
          </c:marker>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Tabelle1!$D$2:$D$92</c:f>
              <c:numCache>
                <c:formatCode>0.00%</c:formatCode>
                <c:ptCount val="91"/>
                <c:pt idx="0">
                  <c:v>0</c:v>
                </c:pt>
                <c:pt idx="1">
                  <c:v>4.0294597198453603E-5</c:v>
                </c:pt>
                <c:pt idx="2">
                  <c:v>7.4292889610050291E-3</c:v>
                </c:pt>
                <c:pt idx="3">
                  <c:v>4.8280411065446697E-3</c:v>
                </c:pt>
                <c:pt idx="4">
                  <c:v>4.8280411065446697E-3</c:v>
                </c:pt>
                <c:pt idx="5">
                  <c:v>4.8280411065446697E-3</c:v>
                </c:pt>
                <c:pt idx="6">
                  <c:v>4.75427227495007E-3</c:v>
                </c:pt>
                <c:pt idx="7">
                  <c:v>9.6073291955438601E-3</c:v>
                </c:pt>
                <c:pt idx="8">
                  <c:v>1.0583270762567001E-2</c:v>
                </c:pt>
                <c:pt idx="9">
                  <c:v>1.0642911735881699E-2</c:v>
                </c:pt>
                <c:pt idx="10">
                  <c:v>3.51657221299639E-3</c:v>
                </c:pt>
                <c:pt idx="11">
                  <c:v>3.51657221299639E-3</c:v>
                </c:pt>
                <c:pt idx="12">
                  <c:v>3.51657221299639E-3</c:v>
                </c:pt>
                <c:pt idx="13">
                  <c:v>6.6918254453973702E-4</c:v>
                </c:pt>
                <c:pt idx="14">
                  <c:v>-4.8598504971055804E-3</c:v>
                </c:pt>
                <c:pt idx="15">
                  <c:v>6.2636220317244798E-3</c:v>
                </c:pt>
                <c:pt idx="16">
                  <c:v>1.4298276325757101E-2</c:v>
                </c:pt>
                <c:pt idx="17">
                  <c:v>1.7416708679761903E-2</c:v>
                </c:pt>
                <c:pt idx="18">
                  <c:v>1.7416708679761903E-2</c:v>
                </c:pt>
                <c:pt idx="19">
                  <c:v>1.7416708679761903E-2</c:v>
                </c:pt>
                <c:pt idx="20">
                  <c:v>1.86173080463117E-2</c:v>
                </c:pt>
                <c:pt idx="21">
                  <c:v>2.2424539975643799E-2</c:v>
                </c:pt>
                <c:pt idx="22">
                  <c:v>2.4611805357949601E-2</c:v>
                </c:pt>
                <c:pt idx="23">
                  <c:v>2.97800502343686E-2</c:v>
                </c:pt>
                <c:pt idx="24">
                  <c:v>2.68136905811747E-2</c:v>
                </c:pt>
                <c:pt idx="25">
                  <c:v>2.68136905811747E-2</c:v>
                </c:pt>
                <c:pt idx="26">
                  <c:v>2.68136905811747E-2</c:v>
                </c:pt>
                <c:pt idx="27">
                  <c:v>2.7889749575243702E-2</c:v>
                </c:pt>
                <c:pt idx="28">
                  <c:v>3.1144532625898301E-2</c:v>
                </c:pt>
                <c:pt idx="29">
                  <c:v>3.6978026221879699E-2</c:v>
                </c:pt>
                <c:pt idx="30">
                  <c:v>4.5149842481245102E-2</c:v>
                </c:pt>
                <c:pt idx="31">
                  <c:v>4.5633939851936499E-2</c:v>
                </c:pt>
                <c:pt idx="32">
                  <c:v>4.5633939851936499E-2</c:v>
                </c:pt>
                <c:pt idx="33">
                  <c:v>4.5633939851936499E-2</c:v>
                </c:pt>
                <c:pt idx="34">
                  <c:v>3.4223753164556399E-2</c:v>
                </c:pt>
                <c:pt idx="35">
                  <c:v>3.8017987807451997E-2</c:v>
                </c:pt>
                <c:pt idx="36">
                  <c:v>4.5402782194922803E-2</c:v>
                </c:pt>
                <c:pt idx="37">
                  <c:v>5.6427137631626503E-2</c:v>
                </c:pt>
                <c:pt idx="38">
                  <c:v>5.3914778971084799E-2</c:v>
                </c:pt>
                <c:pt idx="39">
                  <c:v>5.3914778971084799E-2</c:v>
                </c:pt>
                <c:pt idx="40">
                  <c:v>5.3914778971084799E-2</c:v>
                </c:pt>
                <c:pt idx="41">
                  <c:v>5.9049596320313896E-2</c:v>
                </c:pt>
                <c:pt idx="42">
                  <c:v>5.7884106664546395E-2</c:v>
                </c:pt>
                <c:pt idx="43">
                  <c:v>5.5555574775744097E-2</c:v>
                </c:pt>
                <c:pt idx="44">
                  <c:v>6.6483106874503803E-2</c:v>
                </c:pt>
                <c:pt idx="45">
                  <c:v>6.3399670420581297E-2</c:v>
                </c:pt>
                <c:pt idx="46">
                  <c:v>6.3399670420581297E-2</c:v>
                </c:pt>
                <c:pt idx="47">
                  <c:v>6.3399670420581297E-2</c:v>
                </c:pt>
                <c:pt idx="48">
                  <c:v>6.9721634095383192E-2</c:v>
                </c:pt>
                <c:pt idx="49">
                  <c:v>7.2857315690229504E-2</c:v>
                </c:pt>
                <c:pt idx="50">
                  <c:v>6.8165638005203102E-2</c:v>
                </c:pt>
                <c:pt idx="51">
                  <c:v>6.3977361971778099E-2</c:v>
                </c:pt>
                <c:pt idx="52">
                  <c:v>6.5839695174462198E-2</c:v>
                </c:pt>
                <c:pt idx="53">
                  <c:v>6.5839695174462198E-2</c:v>
                </c:pt>
                <c:pt idx="54">
                  <c:v>6.5839695174462198E-2</c:v>
                </c:pt>
                <c:pt idx="55">
                  <c:v>6.4937711596558798E-2</c:v>
                </c:pt>
                <c:pt idx="56">
                  <c:v>6.2941245114087205E-2</c:v>
                </c:pt>
                <c:pt idx="57">
                  <c:v>6.81007472016604E-2</c:v>
                </c:pt>
                <c:pt idx="58">
                  <c:v>6.8136800487971008E-2</c:v>
                </c:pt>
                <c:pt idx="59">
                  <c:v>6.35455538463328E-2</c:v>
                </c:pt>
                <c:pt idx="60">
                  <c:v>6.35455538463328E-2</c:v>
                </c:pt>
                <c:pt idx="61">
                  <c:v>6.35455538463328E-2</c:v>
                </c:pt>
                <c:pt idx="62">
                  <c:v>6.9897162440486299E-2</c:v>
                </c:pt>
                <c:pt idx="63">
                  <c:v>5.2441519353616302E-2</c:v>
                </c:pt>
                <c:pt idx="64">
                  <c:v>5.1551213304264196E-2</c:v>
                </c:pt>
                <c:pt idx="65">
                  <c:v>5.2559370639607701E-2</c:v>
                </c:pt>
                <c:pt idx="66">
                  <c:v>4.3014812794560903E-2</c:v>
                </c:pt>
                <c:pt idx="67">
                  <c:v>4.3014812794560903E-2</c:v>
                </c:pt>
                <c:pt idx="68">
                  <c:v>4.3014812794560903E-2</c:v>
                </c:pt>
                <c:pt idx="69">
                  <c:v>3.3309899684290899E-2</c:v>
                </c:pt>
                <c:pt idx="70">
                  <c:v>1.5037753009238699E-2</c:v>
                </c:pt>
                <c:pt idx="71">
                  <c:v>2.1535904804011099E-2</c:v>
                </c:pt>
                <c:pt idx="72">
                  <c:v>2.2294821350160098E-2</c:v>
                </c:pt>
                <c:pt idx="73">
                  <c:v>3.1234065249090798E-2</c:v>
                </c:pt>
                <c:pt idx="74">
                  <c:v>3.1234065249090798E-2</c:v>
                </c:pt>
                <c:pt idx="75">
                  <c:v>3.1234065249090798E-2</c:v>
                </c:pt>
                <c:pt idx="76">
                  <c:v>3.9989505320213697E-2</c:v>
                </c:pt>
                <c:pt idx="77">
                  <c:v>4.4059721679444497E-2</c:v>
                </c:pt>
                <c:pt idx="78">
                  <c:v>4.87104104057565E-2</c:v>
                </c:pt>
                <c:pt idx="79">
                  <c:v>4.9147157396938E-2</c:v>
                </c:pt>
                <c:pt idx="80">
                  <c:v>4.6685823023868298E-2</c:v>
                </c:pt>
                <c:pt idx="81">
                  <c:v>4.6685823023868298E-2</c:v>
                </c:pt>
                <c:pt idx="82">
                  <c:v>4.6685823023868298E-2</c:v>
                </c:pt>
                <c:pt idx="83">
                  <c:v>4.5463844720556902E-2</c:v>
                </c:pt>
                <c:pt idx="84">
                  <c:v>5.1445232651055106E-2</c:v>
                </c:pt>
                <c:pt idx="85">
                  <c:v>4.7650870778317603E-2</c:v>
                </c:pt>
                <c:pt idx="86">
                  <c:v>4.4062100674614905E-2</c:v>
                </c:pt>
                <c:pt idx="87">
                  <c:v>3.5055472149217302E-2</c:v>
                </c:pt>
                <c:pt idx="88">
                  <c:v>3.5055472149217302E-2</c:v>
                </c:pt>
                <c:pt idx="89">
                  <c:v>3.5055472149217302E-2</c:v>
                </c:pt>
                <c:pt idx="90">
                  <c:v>1.8061756059236E-2</c:v>
                </c:pt>
              </c:numCache>
            </c:numRef>
          </c:val>
          <c:smooth val="0"/>
          <c:extLst>
            <c:ext xmlns:c16="http://schemas.microsoft.com/office/drawing/2014/chart" uri="{C3380CC4-5D6E-409C-BE32-E72D297353CC}">
              <c16:uniqueId val="{00000002-5CC5-431B-BFF7-CF51E51F7F52}"/>
            </c:ext>
          </c:extLst>
        </c:ser>
        <c:ser>
          <c:idx val="3"/>
          <c:order val="3"/>
          <c:tx>
            <c:strRef>
              <c:f>Tabelle1!$E$1</c:f>
              <c:strCache>
                <c:ptCount val="1"/>
                <c:pt idx="0">
                  <c:v>Ausgewogenes Portfolio</c:v>
                </c:pt>
              </c:strCache>
            </c:strRef>
          </c:tx>
          <c:spPr>
            <a:ln w="19050">
              <a:solidFill>
                <a:srgbClr val="0ABBEF"/>
              </a:solidFill>
            </a:ln>
          </c:spPr>
          <c:marker>
            <c:symbol val="none"/>
          </c:marker>
          <c:dPt>
            <c:idx val="131"/>
            <c:bubble3D val="0"/>
            <c:extLst>
              <c:ext xmlns:c16="http://schemas.microsoft.com/office/drawing/2014/chart" uri="{C3380CC4-5D6E-409C-BE32-E72D297353CC}">
                <c16:uniqueId val="{00000003-5CC5-431B-BFF7-CF51E51F7F52}"/>
              </c:ext>
            </c:extLst>
          </c:dPt>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Tabelle1!$E$2:$E$92</c:f>
              <c:numCache>
                <c:formatCode>0.00%</c:formatCode>
                <c:ptCount val="91"/>
                <c:pt idx="0">
                  <c:v>0</c:v>
                </c:pt>
                <c:pt idx="1">
                  <c:v>1.00689269967758E-4</c:v>
                </c:pt>
                <c:pt idx="2">
                  <c:v>5.7747168194246497E-3</c:v>
                </c:pt>
                <c:pt idx="3">
                  <c:v>7.6797720712453695E-3</c:v>
                </c:pt>
                <c:pt idx="4">
                  <c:v>7.6797720712453695E-3</c:v>
                </c:pt>
                <c:pt idx="5">
                  <c:v>7.6797720712453695E-3</c:v>
                </c:pt>
                <c:pt idx="6">
                  <c:v>3.51047964295481E-3</c:v>
                </c:pt>
                <c:pt idx="7">
                  <c:v>2.6748420059115002E-3</c:v>
                </c:pt>
                <c:pt idx="8">
                  <c:v>6.1058631548775999E-3</c:v>
                </c:pt>
                <c:pt idx="9">
                  <c:v>6.4338730164474897E-3</c:v>
                </c:pt>
                <c:pt idx="10">
                  <c:v>3.59740988944401E-3</c:v>
                </c:pt>
                <c:pt idx="11">
                  <c:v>3.59740988944401E-3</c:v>
                </c:pt>
                <c:pt idx="12">
                  <c:v>3.59740988944401E-3</c:v>
                </c:pt>
                <c:pt idx="13">
                  <c:v>2.97796308520049E-3</c:v>
                </c:pt>
                <c:pt idx="14">
                  <c:v>-8.88409928679446E-4</c:v>
                </c:pt>
                <c:pt idx="15">
                  <c:v>7.5477144328079905E-3</c:v>
                </c:pt>
                <c:pt idx="16">
                  <c:v>1.06856799747828E-2</c:v>
                </c:pt>
                <c:pt idx="17">
                  <c:v>1.42677852822894E-2</c:v>
                </c:pt>
                <c:pt idx="18">
                  <c:v>1.42677852822894E-2</c:v>
                </c:pt>
                <c:pt idx="19">
                  <c:v>1.42677852822894E-2</c:v>
                </c:pt>
                <c:pt idx="20">
                  <c:v>9.8561824185081602E-3</c:v>
                </c:pt>
                <c:pt idx="21">
                  <c:v>1.3914368903025699E-2</c:v>
                </c:pt>
                <c:pt idx="22">
                  <c:v>1.56227207765807E-2</c:v>
                </c:pt>
                <c:pt idx="23">
                  <c:v>1.81790021391783E-2</c:v>
                </c:pt>
                <c:pt idx="24">
                  <c:v>1.21896059028592E-2</c:v>
                </c:pt>
                <c:pt idx="25">
                  <c:v>1.21896059028592E-2</c:v>
                </c:pt>
                <c:pt idx="26">
                  <c:v>1.21896059028592E-2</c:v>
                </c:pt>
                <c:pt idx="27">
                  <c:v>7.8431538117824696E-3</c:v>
                </c:pt>
                <c:pt idx="28">
                  <c:v>1.6371992114927899E-2</c:v>
                </c:pt>
                <c:pt idx="29">
                  <c:v>1.64616398341824E-2</c:v>
                </c:pt>
                <c:pt idx="30">
                  <c:v>2.0873084121828298E-2</c:v>
                </c:pt>
                <c:pt idx="31">
                  <c:v>2.0896212745316299E-2</c:v>
                </c:pt>
                <c:pt idx="32">
                  <c:v>2.0896212745316299E-2</c:v>
                </c:pt>
                <c:pt idx="33">
                  <c:v>2.0896212745316299E-2</c:v>
                </c:pt>
                <c:pt idx="34">
                  <c:v>2.1706322739523599E-2</c:v>
                </c:pt>
                <c:pt idx="35">
                  <c:v>2.3173334669655699E-2</c:v>
                </c:pt>
                <c:pt idx="36">
                  <c:v>2.4552820139319701E-2</c:v>
                </c:pt>
                <c:pt idx="37">
                  <c:v>2.9805878812181601E-2</c:v>
                </c:pt>
                <c:pt idx="38">
                  <c:v>2.92615285925018E-2</c:v>
                </c:pt>
                <c:pt idx="39">
                  <c:v>2.92615285925018E-2</c:v>
                </c:pt>
                <c:pt idx="40">
                  <c:v>2.92615285925018E-2</c:v>
                </c:pt>
                <c:pt idx="41">
                  <c:v>3.5096530226683499E-2</c:v>
                </c:pt>
                <c:pt idx="42">
                  <c:v>3.2547334248300704E-2</c:v>
                </c:pt>
                <c:pt idx="43">
                  <c:v>2.93643827114261E-2</c:v>
                </c:pt>
                <c:pt idx="44">
                  <c:v>3.1520058467901603E-2</c:v>
                </c:pt>
                <c:pt idx="45">
                  <c:v>2.7466985057702301E-2</c:v>
                </c:pt>
                <c:pt idx="46">
                  <c:v>2.7466985057702301E-2</c:v>
                </c:pt>
                <c:pt idx="47">
                  <c:v>2.7466985057702301E-2</c:v>
                </c:pt>
                <c:pt idx="48">
                  <c:v>3.0230286041625299E-2</c:v>
                </c:pt>
                <c:pt idx="49">
                  <c:v>3.4302189957368598E-2</c:v>
                </c:pt>
                <c:pt idx="50">
                  <c:v>3.5894434447896598E-2</c:v>
                </c:pt>
                <c:pt idx="51">
                  <c:v>3.19385153141079E-2</c:v>
                </c:pt>
                <c:pt idx="52">
                  <c:v>3.0531417347852398E-2</c:v>
                </c:pt>
                <c:pt idx="53">
                  <c:v>3.0531417347852398E-2</c:v>
                </c:pt>
                <c:pt idx="54">
                  <c:v>3.0531417347852398E-2</c:v>
                </c:pt>
                <c:pt idx="55">
                  <c:v>2.78333515318787E-2</c:v>
                </c:pt>
                <c:pt idx="56">
                  <c:v>2.2463227679965198E-2</c:v>
                </c:pt>
                <c:pt idx="57">
                  <c:v>2.4720422666228103E-2</c:v>
                </c:pt>
                <c:pt idx="58">
                  <c:v>2.3388785224992801E-2</c:v>
                </c:pt>
                <c:pt idx="59">
                  <c:v>2.3688664478155999E-2</c:v>
                </c:pt>
                <c:pt idx="60">
                  <c:v>2.3688664478155999E-2</c:v>
                </c:pt>
                <c:pt idx="61">
                  <c:v>2.3688664478155999E-2</c:v>
                </c:pt>
                <c:pt idx="62">
                  <c:v>1.7035394726177201E-2</c:v>
                </c:pt>
                <c:pt idx="63">
                  <c:v>1.0014333243309801E-2</c:v>
                </c:pt>
                <c:pt idx="64">
                  <c:v>1.37651153582175E-3</c:v>
                </c:pt>
                <c:pt idx="65">
                  <c:v>-5.4217456709311192E-3</c:v>
                </c:pt>
                <c:pt idx="66">
                  <c:v>-8.3208671215816397E-3</c:v>
                </c:pt>
                <c:pt idx="67">
                  <c:v>-8.3208671215816397E-3</c:v>
                </c:pt>
                <c:pt idx="68">
                  <c:v>-8.3208671215816397E-3</c:v>
                </c:pt>
                <c:pt idx="69">
                  <c:v>-1.60574426461501E-2</c:v>
                </c:pt>
                <c:pt idx="70">
                  <c:v>-2.404096677999E-2</c:v>
                </c:pt>
                <c:pt idx="71">
                  <c:v>-2.11106592983356E-2</c:v>
                </c:pt>
                <c:pt idx="72">
                  <c:v>-1.9962619952360202E-2</c:v>
                </c:pt>
                <c:pt idx="73">
                  <c:v>-1.3262706163625199E-2</c:v>
                </c:pt>
                <c:pt idx="74">
                  <c:v>-1.3262706163625199E-2</c:v>
                </c:pt>
                <c:pt idx="75">
                  <c:v>-1.3262706163625199E-2</c:v>
                </c:pt>
                <c:pt idx="76">
                  <c:v>-1.1606707524550699E-2</c:v>
                </c:pt>
                <c:pt idx="77">
                  <c:v>-1.1475191660626301E-2</c:v>
                </c:pt>
                <c:pt idx="78">
                  <c:v>-5.5835233223047202E-3</c:v>
                </c:pt>
                <c:pt idx="79">
                  <c:v>-4.1226944536624198E-3</c:v>
                </c:pt>
                <c:pt idx="80">
                  <c:v>-4.1455171443890403E-3</c:v>
                </c:pt>
                <c:pt idx="81">
                  <c:v>-4.1455171443890403E-3</c:v>
                </c:pt>
                <c:pt idx="82">
                  <c:v>-4.1455171443890403E-3</c:v>
                </c:pt>
                <c:pt idx="83">
                  <c:v>9.0812027753273095E-4</c:v>
                </c:pt>
                <c:pt idx="84">
                  <c:v>1.3755555358525601E-3</c:v>
                </c:pt>
                <c:pt idx="85">
                  <c:v>-1.2239122502427601E-3</c:v>
                </c:pt>
                <c:pt idx="86">
                  <c:v>-2.4158062344103999E-3</c:v>
                </c:pt>
                <c:pt idx="87">
                  <c:v>-9.0254319992706406E-3</c:v>
                </c:pt>
                <c:pt idx="88">
                  <c:v>-9.0254319992706406E-3</c:v>
                </c:pt>
                <c:pt idx="89">
                  <c:v>-9.0254319992706406E-3</c:v>
                </c:pt>
                <c:pt idx="90">
                  <c:v>-8.4778577508621798E-3</c:v>
                </c:pt>
              </c:numCache>
            </c:numRef>
          </c:val>
          <c:smooth val="0"/>
          <c:extLst>
            <c:ext xmlns:c16="http://schemas.microsoft.com/office/drawing/2014/chart" uri="{C3380CC4-5D6E-409C-BE32-E72D297353CC}">
              <c16:uniqueId val="{00000004-5CC5-431B-BFF7-CF51E51F7F52}"/>
            </c:ext>
          </c:extLst>
        </c:ser>
        <c:ser>
          <c:idx val="4"/>
          <c:order val="4"/>
          <c:tx>
            <c:strRef>
              <c:f>Tabelle1!$F$1</c:f>
              <c:strCache>
                <c:ptCount val="1"/>
                <c:pt idx="0">
                  <c:v>US-Dollar</c:v>
                </c:pt>
              </c:strCache>
            </c:strRef>
          </c:tx>
          <c:spPr>
            <a:ln>
              <a:solidFill>
                <a:sysClr val="windowText" lastClr="000000"/>
              </a:solidFill>
            </a:ln>
          </c:spPr>
          <c:marker>
            <c:symbol val="none"/>
          </c:marker>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Tabelle1!$F$2:$F$92</c:f>
              <c:numCache>
                <c:formatCode>0.00%</c:formatCode>
                <c:ptCount val="91"/>
                <c:pt idx="0">
                  <c:v>0</c:v>
                </c:pt>
                <c:pt idx="1">
                  <c:v>0</c:v>
                </c:pt>
                <c:pt idx="2">
                  <c:v>7.7869361719753406E-3</c:v>
                </c:pt>
                <c:pt idx="3">
                  <c:v>6.4097253862402904E-3</c:v>
                </c:pt>
                <c:pt idx="4">
                  <c:v>6.4097253862402904E-3</c:v>
                </c:pt>
                <c:pt idx="5">
                  <c:v>6.4097253862402904E-3</c:v>
                </c:pt>
                <c:pt idx="6">
                  <c:v>-3.7588534979082801E-3</c:v>
                </c:pt>
                <c:pt idx="7">
                  <c:v>-1.6878598351488499E-3</c:v>
                </c:pt>
                <c:pt idx="8">
                  <c:v>5.2913888083501205E-3</c:v>
                </c:pt>
                <c:pt idx="9">
                  <c:v>5.38458352317428E-3</c:v>
                </c:pt>
                <c:pt idx="10">
                  <c:v>1.0292838503914301E-2</c:v>
                </c:pt>
                <c:pt idx="11">
                  <c:v>1.0292838503914301E-2</c:v>
                </c:pt>
                <c:pt idx="12">
                  <c:v>1.0292838503914301E-2</c:v>
                </c:pt>
                <c:pt idx="13">
                  <c:v>1.54910325974402E-2</c:v>
                </c:pt>
                <c:pt idx="14">
                  <c:v>5.8712670339227105E-3</c:v>
                </c:pt>
                <c:pt idx="15">
                  <c:v>4.8047052976016901E-3</c:v>
                </c:pt>
                <c:pt idx="16">
                  <c:v>5.2913888083501205E-3</c:v>
                </c:pt>
                <c:pt idx="17">
                  <c:v>5.2396139667811904E-3</c:v>
                </c:pt>
                <c:pt idx="18">
                  <c:v>5.2396139667811904E-3</c:v>
                </c:pt>
                <c:pt idx="19">
                  <c:v>5.2396139667811904E-3</c:v>
                </c:pt>
                <c:pt idx="20">
                  <c:v>-4.3801515967361003E-3</c:v>
                </c:pt>
                <c:pt idx="21">
                  <c:v>-4.3801515967361003E-3</c:v>
                </c:pt>
                <c:pt idx="22">
                  <c:v>-6.1922710516505398E-3</c:v>
                </c:pt>
                <c:pt idx="23">
                  <c:v>-4.0902124839498101E-3</c:v>
                </c:pt>
                <c:pt idx="24">
                  <c:v>-1.5501387565753999E-2</c:v>
                </c:pt>
                <c:pt idx="25">
                  <c:v>-1.5501387565753999E-2</c:v>
                </c:pt>
                <c:pt idx="26">
                  <c:v>-1.5501387565753999E-2</c:v>
                </c:pt>
                <c:pt idx="27">
                  <c:v>-1.3720333015781001E-2</c:v>
                </c:pt>
                <c:pt idx="28">
                  <c:v>-6.6685995940852809E-3</c:v>
                </c:pt>
                <c:pt idx="29">
                  <c:v>-6.2440458932194699E-3</c:v>
                </c:pt>
                <c:pt idx="30">
                  <c:v>-7.3416725344820398E-3</c:v>
                </c:pt>
                <c:pt idx="31">
                  <c:v>-3.90382305430159E-3</c:v>
                </c:pt>
                <c:pt idx="32">
                  <c:v>-3.90382305430159E-3</c:v>
                </c:pt>
                <c:pt idx="33">
                  <c:v>-3.90382305430159E-3</c:v>
                </c:pt>
                <c:pt idx="34">
                  <c:v>3.9245329909289896E-3</c:v>
                </c:pt>
                <c:pt idx="35">
                  <c:v>-2.46448245868369E-3</c:v>
                </c:pt>
                <c:pt idx="36">
                  <c:v>-6.3890154496127902E-3</c:v>
                </c:pt>
                <c:pt idx="37">
                  <c:v>-1.3979207223626699E-3</c:v>
                </c:pt>
                <c:pt idx="38">
                  <c:v>1.0147868947520998E-3</c:v>
                </c:pt>
                <c:pt idx="39">
                  <c:v>1.0147868947520998E-3</c:v>
                </c:pt>
                <c:pt idx="40">
                  <c:v>1.0147868947520998E-3</c:v>
                </c:pt>
                <c:pt idx="41">
                  <c:v>3.8209833077911298E-3</c:v>
                </c:pt>
                <c:pt idx="42">
                  <c:v>1.3461458807935102E-3</c:v>
                </c:pt>
                <c:pt idx="43">
                  <c:v>-1.7914095182869399E-3</c:v>
                </c:pt>
                <c:pt idx="44">
                  <c:v>-7.5280619641304699E-3</c:v>
                </c:pt>
                <c:pt idx="45">
                  <c:v>-1.46108602907675E-2</c:v>
                </c:pt>
                <c:pt idx="46">
                  <c:v>-1.46108602907675E-2</c:v>
                </c:pt>
                <c:pt idx="47">
                  <c:v>-1.46108602907675E-2</c:v>
                </c:pt>
                <c:pt idx="48">
                  <c:v>-1.18875036242391E-2</c:v>
                </c:pt>
                <c:pt idx="49">
                  <c:v>-1.07070372364662E-2</c:v>
                </c:pt>
                <c:pt idx="50">
                  <c:v>-6.6271797208301599E-3</c:v>
                </c:pt>
                <c:pt idx="51">
                  <c:v>-1.1411175081804299E-2</c:v>
                </c:pt>
                <c:pt idx="52">
                  <c:v>-9.5679907219484699E-3</c:v>
                </c:pt>
                <c:pt idx="53">
                  <c:v>-9.5679907219484699E-3</c:v>
                </c:pt>
                <c:pt idx="54">
                  <c:v>-9.5679907219484699E-3</c:v>
                </c:pt>
                <c:pt idx="55">
                  <c:v>-1.0893426666114401E-2</c:v>
                </c:pt>
                <c:pt idx="56">
                  <c:v>-1.36271383009569E-2</c:v>
                </c:pt>
                <c:pt idx="57">
                  <c:v>-1.44244708611192E-2</c:v>
                </c:pt>
                <c:pt idx="58">
                  <c:v>-5.5709729528228306E-3</c:v>
                </c:pt>
                <c:pt idx="59">
                  <c:v>-4.3283767551671702E-3</c:v>
                </c:pt>
                <c:pt idx="60">
                  <c:v>-4.3283767551671702E-3</c:v>
                </c:pt>
                <c:pt idx="61">
                  <c:v>-4.3283767551671702E-3</c:v>
                </c:pt>
                <c:pt idx="62">
                  <c:v>-1.2446671913183899E-2</c:v>
                </c:pt>
                <c:pt idx="63">
                  <c:v>-1.6391914840740499E-2</c:v>
                </c:pt>
                <c:pt idx="64">
                  <c:v>-3.8002733711634901E-2</c:v>
                </c:pt>
                <c:pt idx="65">
                  <c:v>-4.2797084040922799E-2</c:v>
                </c:pt>
                <c:pt idx="66">
                  <c:v>-4.7384335003934998E-2</c:v>
                </c:pt>
                <c:pt idx="67">
                  <c:v>-4.7384335003934998E-2</c:v>
                </c:pt>
                <c:pt idx="68">
                  <c:v>-4.7384335003934998E-2</c:v>
                </c:pt>
                <c:pt idx="69">
                  <c:v>-4.45263637493271E-2</c:v>
                </c:pt>
                <c:pt idx="70">
                  <c:v>-5.2354719794557497E-2</c:v>
                </c:pt>
                <c:pt idx="71">
                  <c:v>-5.1919811125377996E-2</c:v>
                </c:pt>
                <c:pt idx="72">
                  <c:v>-4.6328128235927704E-2</c:v>
                </c:pt>
                <c:pt idx="73">
                  <c:v>-4.76017893385247E-2</c:v>
                </c:pt>
                <c:pt idx="74">
                  <c:v>-4.76017893385247E-2</c:v>
                </c:pt>
                <c:pt idx="75">
                  <c:v>-4.76017893385247E-2</c:v>
                </c:pt>
                <c:pt idx="76">
                  <c:v>-5.1868036283808996E-2</c:v>
                </c:pt>
                <c:pt idx="77">
                  <c:v>-5.2354719794557497E-2</c:v>
                </c:pt>
                <c:pt idx="78">
                  <c:v>-4.7995278134448906E-2</c:v>
                </c:pt>
                <c:pt idx="79">
                  <c:v>-4.5365116182744504E-2</c:v>
                </c:pt>
                <c:pt idx="80">
                  <c:v>-4.2010106449074297E-2</c:v>
                </c:pt>
                <c:pt idx="81">
                  <c:v>-4.2010106449074297E-2</c:v>
                </c:pt>
                <c:pt idx="82">
                  <c:v>-4.2010106449074297E-2</c:v>
                </c:pt>
                <c:pt idx="83">
                  <c:v>-4.0674315536594403E-2</c:v>
                </c:pt>
                <c:pt idx="84">
                  <c:v>-4.1254193762167005E-2</c:v>
                </c:pt>
                <c:pt idx="85">
                  <c:v>-3.9607753800273399E-2</c:v>
                </c:pt>
                <c:pt idx="86">
                  <c:v>-4.1026384459263501E-2</c:v>
                </c:pt>
                <c:pt idx="87">
                  <c:v>-4.3242347678416199E-2</c:v>
                </c:pt>
                <c:pt idx="88">
                  <c:v>-4.3242347678416199E-2</c:v>
                </c:pt>
                <c:pt idx="89">
                  <c:v>-4.3242347678416199E-2</c:v>
                </c:pt>
                <c:pt idx="90">
                  <c:v>-4.1388808350246498E-2</c:v>
                </c:pt>
              </c:numCache>
            </c:numRef>
          </c:val>
          <c:smooth val="0"/>
          <c:extLst>
            <c:ext xmlns:c16="http://schemas.microsoft.com/office/drawing/2014/chart" uri="{C3380CC4-5D6E-409C-BE32-E72D297353CC}">
              <c16:uniqueId val="{00000005-5CC5-431B-BFF7-CF51E51F7F52}"/>
            </c:ext>
          </c:extLst>
        </c:ser>
        <c:ser>
          <c:idx val="5"/>
          <c:order val="5"/>
          <c:tx>
            <c:strRef>
              <c:f>Tabelle1!$G$1</c:f>
              <c:strCache>
                <c:ptCount val="1"/>
                <c:pt idx="0">
                  <c:v>Globale Anleihen</c:v>
                </c:pt>
              </c:strCache>
            </c:strRef>
          </c:tx>
          <c:spPr>
            <a:ln w="19050">
              <a:solidFill>
                <a:srgbClr val="384B68"/>
              </a:solidFill>
            </a:ln>
          </c:spPr>
          <c:marker>
            <c:symbol val="none"/>
          </c:marker>
          <c:cat>
            <c:numRef>
              <c:f>Tabelle1!$A$2:$A$92</c:f>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f>Tabelle1!$G$2:$G$92</c:f>
              <c:numCache>
                <c:formatCode>0.00%</c:formatCode>
                <c:ptCount val="91"/>
                <c:pt idx="0">
                  <c:v>0</c:v>
                </c:pt>
                <c:pt idx="1">
                  <c:v>0</c:v>
                </c:pt>
                <c:pt idx="2">
                  <c:v>1.61782111739672E-4</c:v>
                </c:pt>
                <c:pt idx="3">
                  <c:v>-1.30991171986639E-3</c:v>
                </c:pt>
                <c:pt idx="4">
                  <c:v>-1.30991171986639E-3</c:v>
                </c:pt>
                <c:pt idx="5">
                  <c:v>-1.30991171986639E-3</c:v>
                </c:pt>
                <c:pt idx="6">
                  <c:v>-2.1149436201958198E-3</c:v>
                </c:pt>
                <c:pt idx="7">
                  <c:v>-4.3514808437269395E-3</c:v>
                </c:pt>
                <c:pt idx="8">
                  <c:v>-4.8508931568876897E-3</c:v>
                </c:pt>
                <c:pt idx="9">
                  <c:v>-5.5174148956930206E-3</c:v>
                </c:pt>
                <c:pt idx="10">
                  <c:v>-9.0658265336869305E-3</c:v>
                </c:pt>
                <c:pt idx="11">
                  <c:v>-9.0658265336869305E-3</c:v>
                </c:pt>
                <c:pt idx="12">
                  <c:v>-9.0658265336869305E-3</c:v>
                </c:pt>
                <c:pt idx="13">
                  <c:v>-1.04188708038525E-2</c:v>
                </c:pt>
                <c:pt idx="14">
                  <c:v>-1.06875263094538E-2</c:v>
                </c:pt>
                <c:pt idx="15">
                  <c:v>-4.9168770799889999E-3</c:v>
                </c:pt>
                <c:pt idx="16">
                  <c:v>-2.9936232987176599E-3</c:v>
                </c:pt>
                <c:pt idx="17">
                  <c:v>-2.3942070227829203E-3</c:v>
                </c:pt>
                <c:pt idx="18">
                  <c:v>-2.3942070227829203E-3</c:v>
                </c:pt>
                <c:pt idx="19">
                  <c:v>-2.3942070227829203E-3</c:v>
                </c:pt>
                <c:pt idx="20">
                  <c:v>-2.1437298076111299E-3</c:v>
                </c:pt>
                <c:pt idx="21">
                  <c:v>-1.10284743993772E-5</c:v>
                </c:pt>
                <c:pt idx="22">
                  <c:v>-9.1134452430641189E-4</c:v>
                </c:pt>
                <c:pt idx="23">
                  <c:v>-2.3708416109199399E-3</c:v>
                </c:pt>
                <c:pt idx="24">
                  <c:v>-2.00503272279207E-3</c:v>
                </c:pt>
                <c:pt idx="25">
                  <c:v>-2.00503272279207E-3</c:v>
                </c:pt>
                <c:pt idx="26">
                  <c:v>-2.00503272279207E-3</c:v>
                </c:pt>
                <c:pt idx="27">
                  <c:v>1.2591620452997402E-3</c:v>
                </c:pt>
                <c:pt idx="28">
                  <c:v>1.17859810519594E-3</c:v>
                </c:pt>
                <c:pt idx="29">
                  <c:v>9.5372938142590502E-4</c:v>
                </c:pt>
                <c:pt idx="30">
                  <c:v>2.46892960992096E-3</c:v>
                </c:pt>
                <c:pt idx="31">
                  <c:v>2.5976262984626097E-3</c:v>
                </c:pt>
                <c:pt idx="32">
                  <c:v>2.5976262984626097E-3</c:v>
                </c:pt>
                <c:pt idx="33">
                  <c:v>2.5976262984626097E-3</c:v>
                </c:pt>
                <c:pt idx="34">
                  <c:v>4.1923156581158399E-3</c:v>
                </c:pt>
                <c:pt idx="35">
                  <c:v>4.5146648801783797E-3</c:v>
                </c:pt>
                <c:pt idx="36">
                  <c:v>7.9584929346732097E-3</c:v>
                </c:pt>
                <c:pt idx="37">
                  <c:v>8.0268601297846E-3</c:v>
                </c:pt>
                <c:pt idx="38">
                  <c:v>5.9094397759311698E-3</c:v>
                </c:pt>
                <c:pt idx="39">
                  <c:v>5.9094397759311698E-3</c:v>
                </c:pt>
                <c:pt idx="40">
                  <c:v>5.9094397759311698E-3</c:v>
                </c:pt>
                <c:pt idx="41">
                  <c:v>6.0174814403859403E-3</c:v>
                </c:pt>
                <c:pt idx="42">
                  <c:v>3.9137532178843398E-3</c:v>
                </c:pt>
                <c:pt idx="43">
                  <c:v>4.3964358961501299E-4</c:v>
                </c:pt>
                <c:pt idx="44">
                  <c:v>4.4146609174044995E-3</c:v>
                </c:pt>
                <c:pt idx="45">
                  <c:v>5.6405506162113808E-3</c:v>
                </c:pt>
                <c:pt idx="46">
                  <c:v>5.6405506162113808E-3</c:v>
                </c:pt>
                <c:pt idx="47">
                  <c:v>5.6405506162113808E-3</c:v>
                </c:pt>
                <c:pt idx="48">
                  <c:v>4.74130937524997E-3</c:v>
                </c:pt>
                <c:pt idx="49">
                  <c:v>2.3755614241160999E-3</c:v>
                </c:pt>
                <c:pt idx="50">
                  <c:v>2.0361554513936798E-3</c:v>
                </c:pt>
                <c:pt idx="51">
                  <c:v>2.6485161655003297E-3</c:v>
                </c:pt>
                <c:pt idx="52">
                  <c:v>5.6005957619254003E-3</c:v>
                </c:pt>
                <c:pt idx="53">
                  <c:v>5.6005957619254003E-3</c:v>
                </c:pt>
                <c:pt idx="54">
                  <c:v>5.6005957619254003E-3</c:v>
                </c:pt>
                <c:pt idx="55">
                  <c:v>6.5008650810087802E-3</c:v>
                </c:pt>
                <c:pt idx="56">
                  <c:v>9.8831953714799709E-3</c:v>
                </c:pt>
                <c:pt idx="57">
                  <c:v>1.14045173378834E-2</c:v>
                </c:pt>
                <c:pt idx="58">
                  <c:v>1.0871225177520901E-2</c:v>
                </c:pt>
                <c:pt idx="59">
                  <c:v>1.3393054079899901E-2</c:v>
                </c:pt>
                <c:pt idx="60">
                  <c:v>1.3393054079899901E-2</c:v>
                </c:pt>
                <c:pt idx="61">
                  <c:v>1.3393054079899901E-2</c:v>
                </c:pt>
                <c:pt idx="62">
                  <c:v>1.3169026510957001E-2</c:v>
                </c:pt>
                <c:pt idx="63">
                  <c:v>1.2112629509804899E-2</c:v>
                </c:pt>
                <c:pt idx="64">
                  <c:v>6.2803423238453303E-3</c:v>
                </c:pt>
                <c:pt idx="65">
                  <c:v>3.7914119213695602E-3</c:v>
                </c:pt>
                <c:pt idx="66">
                  <c:v>3.9192207242604296E-3</c:v>
                </c:pt>
                <c:pt idx="67">
                  <c:v>3.9192207242604296E-3</c:v>
                </c:pt>
                <c:pt idx="68">
                  <c:v>3.9192207242604296E-3</c:v>
                </c:pt>
                <c:pt idx="69">
                  <c:v>5.7745746186577095E-3</c:v>
                </c:pt>
                <c:pt idx="70">
                  <c:v>3.5500472168243902E-3</c:v>
                </c:pt>
                <c:pt idx="71">
                  <c:v>2.22368624700642E-3</c:v>
                </c:pt>
                <c:pt idx="72">
                  <c:v>3.5164010237414001E-3</c:v>
                </c:pt>
                <c:pt idx="73">
                  <c:v>2.46841557086008E-3</c:v>
                </c:pt>
                <c:pt idx="74">
                  <c:v>2.46841557086008E-3</c:v>
                </c:pt>
                <c:pt idx="75">
                  <c:v>2.46841557086008E-3</c:v>
                </c:pt>
                <c:pt idx="76">
                  <c:v>4.0075887119264096E-3</c:v>
                </c:pt>
                <c:pt idx="77">
                  <c:v>4.24465418068909E-3</c:v>
                </c:pt>
                <c:pt idx="78">
                  <c:v>5.8388762321048802E-3</c:v>
                </c:pt>
                <c:pt idx="79">
                  <c:v>6.4705367764106301E-3</c:v>
                </c:pt>
                <c:pt idx="80">
                  <c:v>6.0667824594169391E-3</c:v>
                </c:pt>
                <c:pt idx="81">
                  <c:v>6.0667824594169391E-3</c:v>
                </c:pt>
                <c:pt idx="82">
                  <c:v>6.0667824594169391E-3</c:v>
                </c:pt>
                <c:pt idx="83">
                  <c:v>3.7574853433444098E-3</c:v>
                </c:pt>
                <c:pt idx="84">
                  <c:v>3.9555305742957599E-3</c:v>
                </c:pt>
                <c:pt idx="85">
                  <c:v>3.0886737941764296E-3</c:v>
                </c:pt>
                <c:pt idx="86">
                  <c:v>2.9891371396397696E-3</c:v>
                </c:pt>
                <c:pt idx="87">
                  <c:v>6.5868030658411403E-3</c:v>
                </c:pt>
                <c:pt idx="88">
                  <c:v>6.5868030658411403E-3</c:v>
                </c:pt>
                <c:pt idx="89">
                  <c:v>6.5868030658411403E-3</c:v>
                </c:pt>
                <c:pt idx="90">
                  <c:v>7.9766712251028212E-3</c:v>
                </c:pt>
              </c:numCache>
            </c:numRef>
          </c:val>
          <c:smooth val="0"/>
          <c:extLst>
            <c:ext xmlns:c16="http://schemas.microsoft.com/office/drawing/2014/chart" uri="{C3380CC4-5D6E-409C-BE32-E72D297353CC}">
              <c16:uniqueId val="{00000006-5CC5-431B-BFF7-CF51E51F7F52}"/>
            </c:ext>
          </c:extLst>
        </c:ser>
        <c:dLbls>
          <c:showLegendKey val="0"/>
          <c:showVal val="0"/>
          <c:showCatName val="0"/>
          <c:showSerName val="0"/>
          <c:showPercent val="0"/>
          <c:showBubbleSize val="0"/>
        </c:dLbls>
        <c:smooth val="0"/>
        <c:axId val="2125565576"/>
        <c:axId val="2125569160"/>
        <c:extLst>
          <c:ext xmlns:c15="http://schemas.microsoft.com/office/drawing/2012/chart" uri="{02D57815-91ED-43cb-92C2-25804820EDAC}">
            <c15:filteredLineSeries>
              <c15:ser>
                <c:idx val="6"/>
                <c:order val="6"/>
                <c:tx>
                  <c:strRef>
                    <c:extLst>
                      <c:ext uri="{02D57815-91ED-43cb-92C2-25804820EDAC}">
                        <c15:formulaRef>
                          <c15:sqref>Tabelle1!$H$1</c15:sqref>
                        </c15:formulaRef>
                      </c:ext>
                    </c:extLst>
                    <c:strCache>
                      <c:ptCount val="1"/>
                    </c:strCache>
                  </c:strRef>
                </c:tx>
                <c:marker>
                  <c:symbol val="none"/>
                </c:marker>
                <c:cat>
                  <c:numRef>
                    <c:extLst>
                      <c:ext uri="{02D57815-91ED-43cb-92C2-25804820EDAC}">
                        <c15:formulaRef>
                          <c15:sqref>Tabelle1!$A$2:$A$92</c15:sqref>
                        </c15:formulaRef>
                      </c:ext>
                    </c:extLst>
                    <c:numCache>
                      <c:formatCode>dd\.mm\.yyyy</c:formatCode>
                      <c:ptCount val="91"/>
                      <c:pt idx="0">
                        <c:v>45657</c:v>
                      </c:pt>
                      <c:pt idx="1">
                        <c:v>45658</c:v>
                      </c:pt>
                      <c:pt idx="2">
                        <c:v>45659</c:v>
                      </c:pt>
                      <c:pt idx="3">
                        <c:v>45660</c:v>
                      </c:pt>
                      <c:pt idx="4">
                        <c:v>45661</c:v>
                      </c:pt>
                      <c:pt idx="5">
                        <c:v>45662</c:v>
                      </c:pt>
                      <c:pt idx="6">
                        <c:v>45663</c:v>
                      </c:pt>
                      <c:pt idx="7">
                        <c:v>45664</c:v>
                      </c:pt>
                      <c:pt idx="8">
                        <c:v>45665</c:v>
                      </c:pt>
                      <c:pt idx="9">
                        <c:v>45666</c:v>
                      </c:pt>
                      <c:pt idx="10">
                        <c:v>45667</c:v>
                      </c:pt>
                      <c:pt idx="11">
                        <c:v>45668</c:v>
                      </c:pt>
                      <c:pt idx="12">
                        <c:v>45669</c:v>
                      </c:pt>
                      <c:pt idx="13">
                        <c:v>45670</c:v>
                      </c:pt>
                      <c:pt idx="14">
                        <c:v>45671</c:v>
                      </c:pt>
                      <c:pt idx="15">
                        <c:v>45672</c:v>
                      </c:pt>
                      <c:pt idx="16">
                        <c:v>45673</c:v>
                      </c:pt>
                      <c:pt idx="17">
                        <c:v>45674</c:v>
                      </c:pt>
                      <c:pt idx="18">
                        <c:v>45675</c:v>
                      </c:pt>
                      <c:pt idx="19">
                        <c:v>45676</c:v>
                      </c:pt>
                      <c:pt idx="20">
                        <c:v>45677</c:v>
                      </c:pt>
                      <c:pt idx="21">
                        <c:v>45678</c:v>
                      </c:pt>
                      <c:pt idx="22">
                        <c:v>45679</c:v>
                      </c:pt>
                      <c:pt idx="23">
                        <c:v>45680</c:v>
                      </c:pt>
                      <c:pt idx="24">
                        <c:v>45681</c:v>
                      </c:pt>
                      <c:pt idx="25">
                        <c:v>45682</c:v>
                      </c:pt>
                      <c:pt idx="26">
                        <c:v>45683</c:v>
                      </c:pt>
                      <c:pt idx="27">
                        <c:v>45684</c:v>
                      </c:pt>
                      <c:pt idx="28">
                        <c:v>45685</c:v>
                      </c:pt>
                      <c:pt idx="29">
                        <c:v>45686</c:v>
                      </c:pt>
                      <c:pt idx="30">
                        <c:v>45687</c:v>
                      </c:pt>
                      <c:pt idx="31">
                        <c:v>45688</c:v>
                      </c:pt>
                      <c:pt idx="32">
                        <c:v>45689</c:v>
                      </c:pt>
                      <c:pt idx="33">
                        <c:v>45690</c:v>
                      </c:pt>
                      <c:pt idx="34">
                        <c:v>45691</c:v>
                      </c:pt>
                      <c:pt idx="35">
                        <c:v>45692</c:v>
                      </c:pt>
                      <c:pt idx="36">
                        <c:v>45693</c:v>
                      </c:pt>
                      <c:pt idx="37">
                        <c:v>45694</c:v>
                      </c:pt>
                      <c:pt idx="38">
                        <c:v>45695</c:v>
                      </c:pt>
                      <c:pt idx="39">
                        <c:v>45696</c:v>
                      </c:pt>
                      <c:pt idx="40">
                        <c:v>45697</c:v>
                      </c:pt>
                      <c:pt idx="41">
                        <c:v>45698</c:v>
                      </c:pt>
                      <c:pt idx="42">
                        <c:v>45699</c:v>
                      </c:pt>
                      <c:pt idx="43">
                        <c:v>45700</c:v>
                      </c:pt>
                      <c:pt idx="44">
                        <c:v>45701</c:v>
                      </c:pt>
                      <c:pt idx="45">
                        <c:v>45702</c:v>
                      </c:pt>
                      <c:pt idx="46">
                        <c:v>45703</c:v>
                      </c:pt>
                      <c:pt idx="47">
                        <c:v>45704</c:v>
                      </c:pt>
                      <c:pt idx="48">
                        <c:v>45705</c:v>
                      </c:pt>
                      <c:pt idx="49">
                        <c:v>45706</c:v>
                      </c:pt>
                      <c:pt idx="50">
                        <c:v>45707</c:v>
                      </c:pt>
                      <c:pt idx="51">
                        <c:v>45708</c:v>
                      </c:pt>
                      <c:pt idx="52">
                        <c:v>45709</c:v>
                      </c:pt>
                      <c:pt idx="53">
                        <c:v>45710</c:v>
                      </c:pt>
                      <c:pt idx="54">
                        <c:v>45711</c:v>
                      </c:pt>
                      <c:pt idx="55">
                        <c:v>45712</c:v>
                      </c:pt>
                      <c:pt idx="56">
                        <c:v>45713</c:v>
                      </c:pt>
                      <c:pt idx="57">
                        <c:v>45714</c:v>
                      </c:pt>
                      <c:pt idx="58">
                        <c:v>45715</c:v>
                      </c:pt>
                      <c:pt idx="59">
                        <c:v>45716</c:v>
                      </c:pt>
                      <c:pt idx="60">
                        <c:v>45717</c:v>
                      </c:pt>
                      <c:pt idx="61">
                        <c:v>45718</c:v>
                      </c:pt>
                      <c:pt idx="62">
                        <c:v>45719</c:v>
                      </c:pt>
                      <c:pt idx="63">
                        <c:v>45720</c:v>
                      </c:pt>
                      <c:pt idx="64">
                        <c:v>45721</c:v>
                      </c:pt>
                      <c:pt idx="65">
                        <c:v>45722</c:v>
                      </c:pt>
                      <c:pt idx="66">
                        <c:v>45723</c:v>
                      </c:pt>
                      <c:pt idx="67">
                        <c:v>45724</c:v>
                      </c:pt>
                      <c:pt idx="68">
                        <c:v>45725</c:v>
                      </c:pt>
                      <c:pt idx="69">
                        <c:v>45726</c:v>
                      </c:pt>
                      <c:pt idx="70">
                        <c:v>45727</c:v>
                      </c:pt>
                      <c:pt idx="71">
                        <c:v>45728</c:v>
                      </c:pt>
                      <c:pt idx="72">
                        <c:v>45729</c:v>
                      </c:pt>
                      <c:pt idx="73">
                        <c:v>45730</c:v>
                      </c:pt>
                      <c:pt idx="74">
                        <c:v>45731</c:v>
                      </c:pt>
                      <c:pt idx="75">
                        <c:v>45732</c:v>
                      </c:pt>
                      <c:pt idx="76">
                        <c:v>45733</c:v>
                      </c:pt>
                      <c:pt idx="77">
                        <c:v>45734</c:v>
                      </c:pt>
                      <c:pt idx="78">
                        <c:v>45735</c:v>
                      </c:pt>
                      <c:pt idx="79">
                        <c:v>45736</c:v>
                      </c:pt>
                      <c:pt idx="80">
                        <c:v>45737</c:v>
                      </c:pt>
                      <c:pt idx="81">
                        <c:v>45738</c:v>
                      </c:pt>
                      <c:pt idx="82">
                        <c:v>45739</c:v>
                      </c:pt>
                      <c:pt idx="83">
                        <c:v>45740</c:v>
                      </c:pt>
                      <c:pt idx="84">
                        <c:v>45741</c:v>
                      </c:pt>
                      <c:pt idx="85">
                        <c:v>45742</c:v>
                      </c:pt>
                      <c:pt idx="86">
                        <c:v>45743</c:v>
                      </c:pt>
                      <c:pt idx="87">
                        <c:v>45744</c:v>
                      </c:pt>
                      <c:pt idx="88">
                        <c:v>45745</c:v>
                      </c:pt>
                      <c:pt idx="89">
                        <c:v>45746</c:v>
                      </c:pt>
                      <c:pt idx="90">
                        <c:v>45747</c:v>
                      </c:pt>
                    </c:numCache>
                  </c:numRef>
                </c:cat>
                <c:val>
                  <c:numRef>
                    <c:extLst>
                      <c:ext uri="{02D57815-91ED-43cb-92C2-25804820EDAC}">
                        <c15:formulaRef>
                          <c15:sqref>Tabelle1!$H$2:$H$92</c15:sqref>
                        </c15:formulaRef>
                      </c:ext>
                    </c:extLst>
                    <c:numCache>
                      <c:formatCode>General</c:formatCode>
                      <c:ptCount val="91"/>
                    </c:numCache>
                  </c:numRef>
                </c:val>
                <c:smooth val="0"/>
                <c:extLst>
                  <c:ext xmlns:c16="http://schemas.microsoft.com/office/drawing/2014/chart" uri="{C3380CC4-5D6E-409C-BE32-E72D297353CC}">
                    <c16:uniqueId val="{00000007-5CC5-431B-BFF7-CF51E51F7F52}"/>
                  </c:ext>
                </c:extLst>
              </c15:ser>
            </c15:filteredLineSeries>
          </c:ext>
        </c:extLst>
      </c:lineChart>
      <c:dateAx>
        <c:axId val="2125565576"/>
        <c:scaling>
          <c:orientation val="minMax"/>
        </c:scaling>
        <c:delete val="1"/>
        <c:axPos val="b"/>
        <c:numFmt formatCode="mmmm" sourceLinked="0"/>
        <c:majorTickMark val="none"/>
        <c:minorTickMark val="none"/>
        <c:tickLblPos val="low"/>
        <c:crossAx val="2125569160"/>
        <c:crossesAt val="0"/>
        <c:auto val="0"/>
        <c:lblOffset val="100"/>
        <c:baseTimeUnit val="days"/>
        <c:majorUnit val="1"/>
        <c:majorTimeUnit val="months"/>
        <c:minorUnit val="12"/>
      </c:dateAx>
      <c:valAx>
        <c:axId val="2125569160"/>
        <c:scaling>
          <c:orientation val="minMax"/>
          <c:max val="0.15000000000000002"/>
          <c:min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5565576"/>
        <c:crosses val="autoZero"/>
        <c:crossBetween val="between"/>
        <c:majorUnit val="5.000000000000001E-2"/>
      </c:valAx>
      <c:spPr>
        <a:noFill/>
        <a:ln>
          <a:noFill/>
        </a:ln>
        <a:effectLst/>
      </c:spPr>
    </c:plotArea>
    <c:legend>
      <c:legendPos val="b"/>
      <c:layout>
        <c:manualLayout>
          <c:xMode val="edge"/>
          <c:yMode val="edge"/>
          <c:x val="7.143934594382598E-4"/>
          <c:y val="0.57724318020145526"/>
          <c:w val="0.99928560654056175"/>
          <c:h val="0.19976183945570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legend>
    <c:plotVisOnly val="1"/>
    <c:dispBlanksAs val="gap"/>
    <c:showDLblsOverMax val="0"/>
  </c:chart>
  <c:spPr>
    <a:noFill/>
    <a:ln w="9525" cap="flat" cmpd="sng" algn="ctr">
      <a:noFill/>
      <a:round/>
    </a:ln>
    <a:effectLst/>
  </c:spPr>
  <c:txPr>
    <a:bodyPr/>
    <a:lstStyle/>
    <a:p>
      <a:pPr>
        <a:defRPr sz="500">
          <a:latin typeface="PT Sans" panose="020B0503020203020204" pitchFamily="34" charset="0"/>
          <a:ea typeface="PT Sans" panose="020B0503020203020204" pitchFamily="34" charset="0"/>
        </a:defRPr>
      </a:pPr>
      <a:endParaRPr lang="de-DE"/>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4977914346073"/>
          <c:y val="4.4133048967428042E-2"/>
          <c:w val="0.82790055345077429"/>
          <c:h val="0.61039522417617986"/>
        </c:manualLayout>
      </c:layout>
      <c:barChart>
        <c:barDir val="col"/>
        <c:grouping val="clustered"/>
        <c:varyColors val="0"/>
        <c:ser>
          <c:idx val="0"/>
          <c:order val="0"/>
          <c:tx>
            <c:strRef>
              <c:f>Tabelle1!$B$1</c:f>
              <c:strCache>
                <c:ptCount val="1"/>
                <c:pt idx="0">
                  <c:v>2025*</c:v>
                </c:pt>
              </c:strCache>
            </c:strRef>
          </c:tx>
          <c:spPr>
            <a:solidFill>
              <a:srgbClr val="A5A5A5"/>
            </a:solidFill>
            <a:ln>
              <a:noFill/>
            </a:ln>
            <a:effectLst/>
          </c:spPr>
          <c:invertIfNegative val="0"/>
          <c:dLbls>
            <c:dLbl>
              <c:idx val="0"/>
              <c:layout>
                <c:manualLayout>
                  <c:x val="-2.2112889990746721E-2"/>
                  <c:y val="2.3847699206885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71-47D7-B318-57BCE4A15CF9}"/>
                </c:ext>
              </c:extLst>
            </c:dLbl>
            <c:dLbl>
              <c:idx val="1"/>
              <c:layout>
                <c:manualLayout>
                  <c:x val="-3.1392755905511854E-2"/>
                  <c:y val="2.18939530986679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71-47D7-B318-57BCE4A15CF9}"/>
                </c:ext>
              </c:extLst>
            </c:dLbl>
            <c:dLbl>
              <c:idx val="2"/>
              <c:layout>
                <c:manualLayout>
                  <c:x val="-4.7749471316085576E-2"/>
                  <c:y val="2.17325690999628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71-47D7-B318-57BCE4A15CF9}"/>
                </c:ext>
              </c:extLst>
            </c:dLbl>
            <c:dLbl>
              <c:idx val="3"/>
              <c:layout>
                <c:manualLayout>
                  <c:x val="-3.5356600380606527E-2"/>
                  <c:y val="2.19905930742937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71-47D7-B318-57BCE4A15CF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Global</c:v>
                </c:pt>
                <c:pt idx="1">
                  <c:v>USA</c:v>
                </c:pt>
                <c:pt idx="2">
                  <c:v>Eurozone</c:v>
                </c:pt>
                <c:pt idx="3">
                  <c:v>China</c:v>
                </c:pt>
              </c:strCache>
            </c:strRef>
          </c:cat>
          <c:val>
            <c:numRef>
              <c:f>Tabelle1!$B$2:$B$5</c:f>
              <c:numCache>
                <c:formatCode>0.0%</c:formatCode>
                <c:ptCount val="4"/>
                <c:pt idx="0">
                  <c:v>2.5999999999999999E-2</c:v>
                </c:pt>
                <c:pt idx="1">
                  <c:v>2.1000000000000001E-2</c:v>
                </c:pt>
                <c:pt idx="2">
                  <c:v>1.0999999999999999E-2</c:v>
                </c:pt>
                <c:pt idx="3">
                  <c:v>4.4999999999999998E-2</c:v>
                </c:pt>
              </c:numCache>
            </c:numRef>
          </c:val>
          <c:extLst>
            <c:ext xmlns:c16="http://schemas.microsoft.com/office/drawing/2014/chart" uri="{C3380CC4-5D6E-409C-BE32-E72D297353CC}">
              <c16:uniqueId val="{00000004-BD71-47D7-B318-57BCE4A15CF9}"/>
            </c:ext>
          </c:extLst>
        </c:ser>
        <c:ser>
          <c:idx val="1"/>
          <c:order val="1"/>
          <c:tx>
            <c:strRef>
              <c:f>Tabelle1!$C$1</c:f>
              <c:strCache>
                <c:ptCount val="1"/>
                <c:pt idx="0">
                  <c:v>2025</c:v>
                </c:pt>
              </c:strCache>
            </c:strRef>
          </c:tx>
          <c:spPr>
            <a:solidFill>
              <a:srgbClr val="384B68"/>
            </a:solidFill>
            <a:ln>
              <a:noFill/>
            </a:ln>
            <a:effectLst/>
          </c:spPr>
          <c:invertIfNegative val="0"/>
          <c:dLbls>
            <c:dLbl>
              <c:idx val="0"/>
              <c:layout>
                <c:manualLayout>
                  <c:x val="-9.1428571428571644E-3"/>
                  <c:y val="1.21566424511325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71-47D7-B318-57BCE4A15CF9}"/>
                </c:ext>
              </c:extLst>
            </c:dLbl>
            <c:dLbl>
              <c:idx val="1"/>
              <c:layout>
                <c:manualLayout>
                  <c:x val="5.8928233970753658E-3"/>
                  <c:y val="3.88511744375357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71-47D7-B318-57BCE4A15CF9}"/>
                </c:ext>
              </c:extLst>
            </c:dLbl>
            <c:dLbl>
              <c:idx val="2"/>
              <c:layout>
                <c:manualLayout>
                  <c:x val="-1.2499437570303796E-2"/>
                  <c:y val="6.04737739100629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71-47D7-B318-57BCE4A15CF9}"/>
                </c:ext>
              </c:extLst>
            </c:dLbl>
            <c:dLbl>
              <c:idx val="3"/>
              <c:layout>
                <c:manualLayout>
                  <c:x val="-1.6761711129187464E-16"/>
                  <c:y val="-2.07371297451180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71-47D7-B318-57BCE4A15CF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Global</c:v>
                </c:pt>
                <c:pt idx="1">
                  <c:v>USA</c:v>
                </c:pt>
                <c:pt idx="2">
                  <c:v>Eurozone</c:v>
                </c:pt>
                <c:pt idx="3">
                  <c:v>China</c:v>
                </c:pt>
              </c:strCache>
            </c:strRef>
          </c:cat>
          <c:val>
            <c:numRef>
              <c:f>Tabelle1!$C$2:$C$5</c:f>
              <c:numCache>
                <c:formatCode>0.0%</c:formatCode>
                <c:ptCount val="4"/>
                <c:pt idx="0">
                  <c:v>2.9000000000000001E-2</c:v>
                </c:pt>
                <c:pt idx="1">
                  <c:v>2.1999999999999999E-2</c:v>
                </c:pt>
                <c:pt idx="2">
                  <c:v>8.9999999999999993E-3</c:v>
                </c:pt>
                <c:pt idx="3">
                  <c:v>4.4999999999999998E-2</c:v>
                </c:pt>
              </c:numCache>
            </c:numRef>
          </c:val>
          <c:extLst>
            <c:ext xmlns:c16="http://schemas.microsoft.com/office/drawing/2014/chart" uri="{C3380CC4-5D6E-409C-BE32-E72D297353CC}">
              <c16:uniqueId val="{00000009-BD71-47D7-B318-57BCE4A15CF9}"/>
            </c:ext>
          </c:extLst>
        </c:ser>
        <c:ser>
          <c:idx val="2"/>
          <c:order val="2"/>
          <c:tx>
            <c:strRef>
              <c:f>Tabelle1!$D$1</c:f>
              <c:strCache>
                <c:ptCount val="1"/>
                <c:pt idx="0">
                  <c:v>2026</c:v>
                </c:pt>
              </c:strCache>
            </c:strRef>
          </c:tx>
          <c:spPr>
            <a:solidFill>
              <a:srgbClr val="0ABBEF"/>
            </a:solidFill>
            <a:ln>
              <a:noFill/>
            </a:ln>
            <a:effectLst/>
          </c:spPr>
          <c:invertIfNegative val="0"/>
          <c:dLbls>
            <c:dLbl>
              <c:idx val="0"/>
              <c:layout>
                <c:manualLayout>
                  <c:x val="3.1058717660292463E-2"/>
                  <c:y val="-6.2206628645421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71-47D7-B318-57BCE4A15CF9}"/>
                </c:ext>
              </c:extLst>
            </c:dLbl>
            <c:dLbl>
              <c:idx val="1"/>
              <c:layout>
                <c:manualLayout>
                  <c:x val="3.5356511490866126E-2"/>
                  <c:y val="3.21285140562248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71-47D7-B318-57BCE4A15CF9}"/>
                </c:ext>
              </c:extLst>
            </c:dLbl>
            <c:dLbl>
              <c:idx val="2"/>
              <c:layout>
                <c:manualLayout>
                  <c:x val="1.7678255745433011E-2"/>
                  <c:y val="1.60642570281124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71-47D7-B318-57BCE4A15CF9}"/>
                </c:ext>
              </c:extLst>
            </c:dLbl>
            <c:dLbl>
              <c:idx val="3"/>
              <c:layout>
                <c:manualLayout>
                  <c:x val="1.1725474448731602E-2"/>
                  <c:y val="1.3990897752049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71-47D7-B318-57BCE4A15C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4"/>
                <c:pt idx="0">
                  <c:v>Global</c:v>
                </c:pt>
                <c:pt idx="1">
                  <c:v>USA</c:v>
                </c:pt>
                <c:pt idx="2">
                  <c:v>Eurozone</c:v>
                </c:pt>
                <c:pt idx="3">
                  <c:v>China</c:v>
                </c:pt>
              </c:strCache>
            </c:strRef>
          </c:cat>
          <c:val>
            <c:numRef>
              <c:f>Tabelle1!$D$2:$D$5</c:f>
              <c:numCache>
                <c:formatCode>0.0%</c:formatCode>
                <c:ptCount val="4"/>
                <c:pt idx="0">
                  <c:v>0.03</c:v>
                </c:pt>
                <c:pt idx="1">
                  <c:v>0.02</c:v>
                </c:pt>
                <c:pt idx="2">
                  <c:v>1.2999999999999999E-2</c:v>
                </c:pt>
                <c:pt idx="3">
                  <c:v>4.2000000000000003E-2</c:v>
                </c:pt>
              </c:numCache>
            </c:numRef>
          </c:val>
          <c:extLst>
            <c:ext xmlns:c16="http://schemas.microsoft.com/office/drawing/2014/chart" uri="{C3380CC4-5D6E-409C-BE32-E72D297353CC}">
              <c16:uniqueId val="{0000000E-BD71-47D7-B318-57BCE4A15CF9}"/>
            </c:ext>
          </c:extLst>
        </c:ser>
        <c:dLbls>
          <c:dLblPos val="outEnd"/>
          <c:showLegendKey val="0"/>
          <c:showVal val="1"/>
          <c:showCatName val="0"/>
          <c:showSerName val="0"/>
          <c:showPercent val="0"/>
          <c:showBubbleSize val="0"/>
        </c:dLbls>
        <c:gapWidth val="219"/>
        <c:overlap val="-27"/>
        <c:axId val="630137144"/>
        <c:axId val="630139440"/>
      </c:barChart>
      <c:catAx>
        <c:axId val="6301371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630139440"/>
        <c:crosses val="autoZero"/>
        <c:auto val="1"/>
        <c:lblAlgn val="ctr"/>
        <c:lblOffset val="100"/>
        <c:noMultiLvlLbl val="0"/>
      </c:catAx>
      <c:valAx>
        <c:axId val="63013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630137144"/>
        <c:crosses val="autoZero"/>
        <c:crossBetween val="between"/>
        <c:majorUnit val="1.0000000000000002E-2"/>
      </c:valAx>
      <c:spPr>
        <a:noFill/>
        <a:ln>
          <a:noFill/>
        </a:ln>
        <a:effectLst/>
      </c:spPr>
    </c:plotArea>
    <c:legend>
      <c:legendPos val="b"/>
      <c:layout>
        <c:manualLayout>
          <c:xMode val="edge"/>
          <c:yMode val="edge"/>
          <c:x val="0.25196431377341688"/>
          <c:y val="0.75742318788144236"/>
          <c:w val="0.52312789127640713"/>
          <c:h val="0.120196059829870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legend>
    <c:plotVisOnly val="1"/>
    <c:dispBlanksAs val="gap"/>
    <c:showDLblsOverMax val="0"/>
  </c:chart>
  <c:spPr>
    <a:noFill/>
    <a:ln w="9525" cap="flat" cmpd="sng" algn="ctr">
      <a:noFill/>
      <a:round/>
    </a:ln>
    <a:effectLst/>
  </c:spPr>
  <c:txPr>
    <a:bodyPr/>
    <a:lstStyle/>
    <a:p>
      <a:pPr>
        <a:defRPr sz="900">
          <a:latin typeface="PT Sans" panose="020B0503020203020204" pitchFamily="34" charset="0"/>
          <a:ea typeface="PT Sans" panose="020B0503020203020204" pitchFamily="34" charset="0"/>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322614639641"/>
          <c:y val="6.1635925646280502E-2"/>
          <c:w val="0.86196215771536033"/>
          <c:h val="0.50986674048243019"/>
        </c:manualLayout>
      </c:layout>
      <c:barChart>
        <c:barDir val="col"/>
        <c:grouping val="clustered"/>
        <c:varyColors val="0"/>
        <c:ser>
          <c:idx val="1"/>
          <c:order val="0"/>
          <c:tx>
            <c:strRef>
              <c:f>Tabelle1!$B$1</c:f>
              <c:strCache>
                <c:ptCount val="1"/>
                <c:pt idx="0">
                  <c:v>Aktuell (31.03.2025)</c:v>
                </c:pt>
              </c:strCache>
            </c:strRef>
          </c:tx>
          <c:spPr>
            <a:solidFill>
              <a:srgbClr val="384B68"/>
            </a:solidFill>
            <a:ln w="25358">
              <a:noFill/>
            </a:ln>
          </c:spPr>
          <c:invertIfNegative val="0"/>
          <c:dPt>
            <c:idx val="0"/>
            <c:invertIfNegative val="0"/>
            <c:bubble3D val="0"/>
            <c:extLst>
              <c:ext xmlns:c16="http://schemas.microsoft.com/office/drawing/2014/chart" uri="{C3380CC4-5D6E-409C-BE32-E72D297353CC}">
                <c16:uniqueId val="{00000000-B849-4229-9A7C-ED2E08D9AFBA}"/>
              </c:ext>
            </c:extLst>
          </c:dPt>
          <c:dPt>
            <c:idx val="1"/>
            <c:invertIfNegative val="0"/>
            <c:bubble3D val="0"/>
            <c:extLst>
              <c:ext xmlns:c16="http://schemas.microsoft.com/office/drawing/2014/chart" uri="{C3380CC4-5D6E-409C-BE32-E72D297353CC}">
                <c16:uniqueId val="{00000001-B849-4229-9A7C-ED2E08D9AFBA}"/>
              </c:ext>
            </c:extLst>
          </c:dPt>
          <c:dPt>
            <c:idx val="2"/>
            <c:invertIfNegative val="0"/>
            <c:bubble3D val="0"/>
            <c:extLst>
              <c:ext xmlns:c16="http://schemas.microsoft.com/office/drawing/2014/chart" uri="{C3380CC4-5D6E-409C-BE32-E72D297353CC}">
                <c16:uniqueId val="{00000002-B849-4229-9A7C-ED2E08D9AFBA}"/>
              </c:ext>
            </c:extLst>
          </c:dPt>
          <c:dPt>
            <c:idx val="3"/>
            <c:invertIfNegative val="0"/>
            <c:bubble3D val="0"/>
            <c:extLst>
              <c:ext xmlns:c16="http://schemas.microsoft.com/office/drawing/2014/chart" uri="{C3380CC4-5D6E-409C-BE32-E72D297353CC}">
                <c16:uniqueId val="{00000003-B849-4229-9A7C-ED2E08D9AFBA}"/>
              </c:ext>
            </c:extLst>
          </c:dPt>
          <c:dPt>
            <c:idx val="4"/>
            <c:invertIfNegative val="0"/>
            <c:bubble3D val="0"/>
            <c:extLst>
              <c:ext xmlns:c16="http://schemas.microsoft.com/office/drawing/2014/chart" uri="{C3380CC4-5D6E-409C-BE32-E72D297353CC}">
                <c16:uniqueId val="{00000004-B849-4229-9A7C-ED2E08D9AFBA}"/>
              </c:ext>
            </c:extLst>
          </c:dPt>
          <c:dPt>
            <c:idx val="5"/>
            <c:invertIfNegative val="0"/>
            <c:bubble3D val="0"/>
            <c:extLst>
              <c:ext xmlns:c16="http://schemas.microsoft.com/office/drawing/2014/chart" uri="{C3380CC4-5D6E-409C-BE32-E72D297353CC}">
                <c16:uniqueId val="{00000005-B849-4229-9A7C-ED2E08D9AFBA}"/>
              </c:ext>
            </c:extLst>
          </c:dPt>
          <c:dPt>
            <c:idx val="6"/>
            <c:invertIfNegative val="0"/>
            <c:bubble3D val="0"/>
            <c:extLst>
              <c:ext xmlns:c16="http://schemas.microsoft.com/office/drawing/2014/chart" uri="{C3380CC4-5D6E-409C-BE32-E72D297353CC}">
                <c16:uniqueId val="{00000006-B849-4229-9A7C-ED2E08D9AFBA}"/>
              </c:ext>
            </c:extLst>
          </c:dPt>
          <c:dPt>
            <c:idx val="7"/>
            <c:invertIfNegative val="0"/>
            <c:bubble3D val="0"/>
            <c:extLst>
              <c:ext xmlns:c16="http://schemas.microsoft.com/office/drawing/2014/chart" uri="{C3380CC4-5D6E-409C-BE32-E72D297353CC}">
                <c16:uniqueId val="{00000007-B849-4229-9A7C-ED2E08D9AFBA}"/>
              </c:ext>
            </c:extLst>
          </c:dPt>
          <c:dLbls>
            <c:dLbl>
              <c:idx val="0"/>
              <c:layout>
                <c:manualLayout>
                  <c:x val="-1.8674275733422421E-2"/>
                  <c:y val="2.7317960045847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49-4229-9A7C-ED2E08D9AFBA}"/>
                </c:ext>
              </c:extLst>
            </c:dLbl>
            <c:dLbl>
              <c:idx val="1"/>
              <c:layout>
                <c:manualLayout>
                  <c:x val="-2.5936963604057544E-2"/>
                  <c:y val="2.24719051780546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49-4229-9A7C-ED2E08D9AFBA}"/>
                </c:ext>
              </c:extLst>
            </c:dLbl>
            <c:dLbl>
              <c:idx val="2"/>
              <c:layout>
                <c:manualLayout>
                  <c:x val="-3.0150256262689884E-2"/>
                  <c:y val="2.62543311478145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49-4229-9A7C-ED2E08D9AFBA}"/>
                </c:ext>
              </c:extLst>
            </c:dLbl>
            <c:dLbl>
              <c:idx val="3"/>
              <c:layout>
                <c:manualLayout>
                  <c:x val="-1.4135800109065079E-2"/>
                  <c:y val="1.0924514920623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49-4229-9A7C-ED2E08D9AFBA}"/>
                </c:ext>
              </c:extLst>
            </c:dLbl>
            <c:dLbl>
              <c:idx val="4"/>
              <c:layout>
                <c:manualLayout>
                  <c:x val="-2.0703650862962344E-2"/>
                  <c:y val="5.5397019512283804E-2"/>
                </c:manualLayout>
              </c:layout>
              <c:spPr>
                <a:noFill/>
                <a:ln w="25358">
                  <a:noFill/>
                </a:ln>
              </c:spPr>
              <c:txPr>
                <a:bodyPr rot="0" spcFirstLastPara="1" vertOverflow="ellipsis" vert="horz" wrap="square" lIns="38100" tIns="19050" rIns="38100" bIns="19050" anchor="ctr" anchorCtr="1">
                  <a:noAutofit/>
                </a:bodyPr>
                <a:lstStyle/>
                <a:p>
                  <a:pPr>
                    <a:defRPr sz="599"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extLst>
                <c:ext xmlns:c15="http://schemas.microsoft.com/office/drawing/2012/chart" uri="{CE6537A1-D6FC-4f65-9D91-7224C49458BB}">
                  <c15:layout>
                    <c:manualLayout>
                      <c:w val="0.13232812316370904"/>
                      <c:h val="0.14333236048971143"/>
                    </c:manualLayout>
                  </c15:layout>
                </c:ext>
                <c:ext xmlns:c16="http://schemas.microsoft.com/office/drawing/2014/chart" uri="{C3380CC4-5D6E-409C-BE32-E72D297353CC}">
                  <c16:uniqueId val="{00000004-B849-4229-9A7C-ED2E08D9AFBA}"/>
                </c:ext>
              </c:extLst>
            </c:dLbl>
            <c:dLbl>
              <c:idx val="5"/>
              <c:layout>
                <c:manualLayout>
                  <c:x val="-1.8577284279536616E-2"/>
                  <c:y val="1.88892938856708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49-4229-9A7C-ED2E08D9AFBA}"/>
                </c:ext>
              </c:extLst>
            </c:dLbl>
            <c:dLbl>
              <c:idx val="6"/>
              <c:layout>
                <c:manualLayout>
                  <c:x val="-4.2389850171549989E-2"/>
                  <c:y val="2.2927093627466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49-4229-9A7C-ED2E08D9AFBA}"/>
                </c:ext>
              </c:extLst>
            </c:dLbl>
            <c:spPr>
              <a:noFill/>
              <a:ln w="25358">
                <a:noFill/>
              </a:ln>
            </c:spPr>
            <c:txPr>
              <a:bodyPr rot="0" spcFirstLastPara="1" vertOverflow="ellipsis" vert="horz" wrap="square" lIns="38100" tIns="19050" rIns="38100" bIns="19050" anchor="ctr" anchorCtr="1">
                <a:spAutoFit/>
              </a:bodyPr>
              <a:lstStyle/>
              <a:p>
                <a:pPr>
                  <a:defRPr sz="599"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Tabelle1!$A$2:$A$8</c:f>
              <c:strCache>
                <c:ptCount val="7"/>
                <c:pt idx="0">
                  <c:v>US-Aktien</c:v>
                </c:pt>
                <c:pt idx="1">
                  <c:v>Europa-Aktien</c:v>
                </c:pt>
                <c:pt idx="2">
                  <c:v>Schwellenldr.(...)</c:v>
                </c:pt>
                <c:pt idx="3">
                  <c:v>Asien-Aktien</c:v>
                </c:pt>
                <c:pt idx="4">
                  <c:v>Japan-Aktien</c:v>
                </c:pt>
                <c:pt idx="5">
                  <c:v>China-Aktien</c:v>
                </c:pt>
                <c:pt idx="6">
                  <c:v>Indien-Aktien</c:v>
                </c:pt>
              </c:strCache>
            </c:strRef>
          </c:cat>
          <c:val>
            <c:numRef>
              <c:f>Tabelle1!$B$2:$B$8</c:f>
              <c:numCache>
                <c:formatCode>0.00</c:formatCode>
                <c:ptCount val="7"/>
                <c:pt idx="0">
                  <c:v>0.93</c:v>
                </c:pt>
                <c:pt idx="1">
                  <c:v>0.93</c:v>
                </c:pt>
                <c:pt idx="2">
                  <c:v>0.87</c:v>
                </c:pt>
                <c:pt idx="3">
                  <c:v>0.82</c:v>
                </c:pt>
                <c:pt idx="4">
                  <c:v>0.91</c:v>
                </c:pt>
                <c:pt idx="5">
                  <c:v>0.84</c:v>
                </c:pt>
                <c:pt idx="6">
                  <c:v>1.03</c:v>
                </c:pt>
              </c:numCache>
            </c:numRef>
          </c:val>
          <c:extLst>
            <c:ext xmlns:c16="http://schemas.microsoft.com/office/drawing/2014/chart" uri="{C3380CC4-5D6E-409C-BE32-E72D297353CC}">
              <c16:uniqueId val="{00000008-B849-4229-9A7C-ED2E08D9AFBA}"/>
            </c:ext>
          </c:extLst>
        </c:ser>
        <c:ser>
          <c:idx val="0"/>
          <c:order val="1"/>
          <c:tx>
            <c:strRef>
              <c:f>Tabelle1!$C$1</c:f>
              <c:strCache>
                <c:ptCount val="1"/>
                <c:pt idx="0">
                  <c:v>Anfang 2025 (30.12.2024)</c:v>
                </c:pt>
              </c:strCache>
            </c:strRef>
          </c:tx>
          <c:spPr>
            <a:solidFill>
              <a:sysClr val="window" lastClr="FFFFFF">
                <a:lumMod val="65000"/>
              </a:sysClr>
            </a:solidFill>
            <a:ln>
              <a:noFill/>
            </a:ln>
            <a:effectLst/>
          </c:spPr>
          <c:invertIfNegative val="0"/>
          <c:dLbls>
            <c:dLbl>
              <c:idx val="0"/>
              <c:layout>
                <c:manualLayout>
                  <c:x val="1.4257341267046449E-2"/>
                  <c:y val="2.0861969777481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49-4229-9A7C-ED2E08D9AFBA}"/>
                </c:ext>
              </c:extLst>
            </c:dLbl>
            <c:dLbl>
              <c:idx val="1"/>
              <c:layout>
                <c:manualLayout>
                  <c:x val="1.7311565929035211E-2"/>
                  <c:y val="1.5192063624506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49-4229-9A7C-ED2E08D9AFBA}"/>
                </c:ext>
              </c:extLst>
            </c:dLbl>
            <c:dLbl>
              <c:idx val="2"/>
              <c:layout>
                <c:manualLayout>
                  <c:x val="1.134156083798997E-2"/>
                  <c:y val="3.8211812341081459E-2"/>
                </c:manualLayout>
              </c:layout>
              <c:spPr>
                <a:noFill/>
                <a:ln>
                  <a:noFill/>
                </a:ln>
                <a:effectLst/>
              </c:spPr>
              <c:txPr>
                <a:bodyPr wrap="square" lIns="38100" tIns="19050" rIns="38100" bIns="19050" anchor="ctr">
                  <a:noAutofit/>
                </a:bodyPr>
                <a:lstStyle/>
                <a:p>
                  <a:pPr>
                    <a:defRPr sz="600">
                      <a:solidFill>
                        <a:srgbClr val="595959"/>
                      </a:solidFill>
                      <a:latin typeface="PT Sans" panose="020B0503020203020204" pitchFamily="34" charset="0"/>
                      <a:ea typeface="PT Sans" panose="020B0503020203020204" pitchFamily="34" charset="0"/>
                    </a:defRPr>
                  </a:pPr>
                  <a:endParaRPr lang="de-DE"/>
                </a:p>
              </c:txPr>
              <c:dLblPos val="outEnd"/>
              <c:showLegendKey val="0"/>
              <c:showVal val="1"/>
              <c:showCatName val="0"/>
              <c:showSerName val="0"/>
              <c:showPercent val="0"/>
              <c:showBubbleSize val="0"/>
              <c:extLst>
                <c:ext xmlns:c15="http://schemas.microsoft.com/office/drawing/2012/chart" uri="{CE6537A1-D6FC-4f65-9D91-7224C49458BB}">
                  <c15:layout>
                    <c:manualLayout>
                      <c:w val="8.7707641196013292E-2"/>
                      <c:h val="0.11581170870094108"/>
                    </c:manualLayout>
                  </c15:layout>
                </c:ext>
                <c:ext xmlns:c16="http://schemas.microsoft.com/office/drawing/2014/chart" uri="{C3380CC4-5D6E-409C-BE32-E72D297353CC}">
                  <c16:uniqueId val="{0000000B-B849-4229-9A7C-ED2E08D9AFBA}"/>
                </c:ext>
              </c:extLst>
            </c:dLbl>
            <c:dLbl>
              <c:idx val="3"/>
              <c:layout>
                <c:manualLayout>
                  <c:x val="-5.0681053061569451E-3"/>
                  <c:y val="2.036105908239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49-4229-9A7C-ED2E08D9AFBA}"/>
                </c:ext>
              </c:extLst>
            </c:dLbl>
            <c:dLbl>
              <c:idx val="4"/>
              <c:layout>
                <c:manualLayout>
                  <c:x val="1.5675589746272679E-2"/>
                  <c:y val="2.437387741479331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38805970149254"/>
                      <c:h val="8.22700754304833E-2"/>
                    </c:manualLayout>
                  </c15:layout>
                </c:ext>
                <c:ext xmlns:c16="http://schemas.microsoft.com/office/drawing/2014/chart" uri="{C3380CC4-5D6E-409C-BE32-E72D297353CC}">
                  <c16:uniqueId val="{0000000D-B849-4229-9A7C-ED2E08D9AFBA}"/>
                </c:ext>
              </c:extLst>
            </c:dLbl>
            <c:dLbl>
              <c:idx val="5"/>
              <c:layout>
                <c:manualLayout>
                  <c:x val="1.4517326657960242E-2"/>
                  <c:y val="2.4992205031816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49-4229-9A7C-ED2E08D9AFBA}"/>
                </c:ext>
              </c:extLst>
            </c:dLbl>
            <c:dLbl>
              <c:idx val="6"/>
              <c:layout>
                <c:manualLayout>
                  <c:x val="2.9850746268656497E-2"/>
                  <c:y val="2.29270156667940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49-4229-9A7C-ED2E08D9AFBA}"/>
                </c:ext>
              </c:extLst>
            </c:dLbl>
            <c:spPr>
              <a:noFill/>
              <a:ln>
                <a:noFill/>
              </a:ln>
              <a:effectLst/>
            </c:spPr>
            <c:txPr>
              <a:bodyPr wrap="square" lIns="38100" tIns="19050" rIns="38100" bIns="19050" anchor="ctr">
                <a:spAutoFit/>
              </a:bodyPr>
              <a:lstStyle/>
              <a:p>
                <a:pPr>
                  <a:defRPr sz="600">
                    <a:solidFill>
                      <a:srgbClr val="595959"/>
                    </a:solidFill>
                    <a:latin typeface="PT Sans" panose="020B0503020203020204" pitchFamily="34" charset="0"/>
                    <a:ea typeface="PT Sans" panose="020B0503020203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Tabelle1!$A$2:$A$8</c:f>
              <c:strCache>
                <c:ptCount val="7"/>
                <c:pt idx="0">
                  <c:v>US-Aktien</c:v>
                </c:pt>
                <c:pt idx="1">
                  <c:v>Europa-Aktien</c:v>
                </c:pt>
                <c:pt idx="2">
                  <c:v>Schwellenldr.(...)</c:v>
                </c:pt>
                <c:pt idx="3">
                  <c:v>Asien-Aktien</c:v>
                </c:pt>
                <c:pt idx="4">
                  <c:v>Japan-Aktien</c:v>
                </c:pt>
                <c:pt idx="5">
                  <c:v>China-Aktien</c:v>
                </c:pt>
                <c:pt idx="6">
                  <c:v>Indien-Aktien</c:v>
                </c:pt>
              </c:strCache>
            </c:strRef>
          </c:cat>
          <c:val>
            <c:numRef>
              <c:f>Tabelle1!$C$2:$C$8</c:f>
              <c:numCache>
                <c:formatCode>0.00</c:formatCode>
                <c:ptCount val="7"/>
                <c:pt idx="0">
                  <c:v>1.05</c:v>
                </c:pt>
                <c:pt idx="1">
                  <c:v>0.92</c:v>
                </c:pt>
                <c:pt idx="2">
                  <c:v>0.89</c:v>
                </c:pt>
                <c:pt idx="3">
                  <c:v>0.89</c:v>
                </c:pt>
                <c:pt idx="4">
                  <c:v>0.91</c:v>
                </c:pt>
                <c:pt idx="5">
                  <c:v>0.88</c:v>
                </c:pt>
                <c:pt idx="6">
                  <c:v>1.0900000000000001</c:v>
                </c:pt>
              </c:numCache>
            </c:numRef>
          </c:val>
          <c:extLst>
            <c:ext xmlns:c16="http://schemas.microsoft.com/office/drawing/2014/chart" uri="{C3380CC4-5D6E-409C-BE32-E72D297353CC}">
              <c16:uniqueId val="{00000010-B849-4229-9A7C-ED2E08D9AFBA}"/>
            </c:ext>
          </c:extLst>
        </c:ser>
        <c:dLbls>
          <c:showLegendKey val="0"/>
          <c:showVal val="0"/>
          <c:showCatName val="0"/>
          <c:showSerName val="0"/>
          <c:showPercent val="0"/>
          <c:showBubbleSize val="0"/>
        </c:dLbls>
        <c:gapWidth val="219"/>
        <c:overlap val="-27"/>
        <c:axId val="2124435048"/>
        <c:axId val="2124438536"/>
      </c:barChart>
      <c:catAx>
        <c:axId val="2124435048"/>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8536"/>
        <c:crosses val="autoZero"/>
        <c:auto val="1"/>
        <c:lblAlgn val="ctr"/>
        <c:lblOffset val="100"/>
        <c:noMultiLvlLbl val="0"/>
      </c:catAx>
      <c:valAx>
        <c:axId val="2124438536"/>
        <c:scaling>
          <c:orientation val="minMax"/>
          <c:min val="0.60000000000000009"/>
        </c:scaling>
        <c:delete val="0"/>
        <c:axPos val="l"/>
        <c:majorGridlines>
          <c:spPr>
            <a:ln w="9509" cap="flat" cmpd="sng" algn="ctr">
              <a:solidFill>
                <a:schemeClr val="tx1">
                  <a:lumMod val="15000"/>
                  <a:lumOff val="85000"/>
                </a:schemeClr>
              </a:solidFill>
              <a:round/>
            </a:ln>
            <a:effectLst/>
          </c:spPr>
        </c:majorGridlines>
        <c:numFmt formatCode="#,##0.00" sourceLinked="0"/>
        <c:majorTickMark val="none"/>
        <c:minorTickMark val="none"/>
        <c:tickLblPos val="nextTo"/>
        <c:spPr>
          <a:ln w="6340">
            <a:noFill/>
          </a:ln>
        </c:spPr>
        <c:txPr>
          <a:bodyPr rot="-60000000" spcFirstLastPara="1" vertOverflow="ellipsis" vert="horz" wrap="square" anchor="ctr" anchorCtr="0"/>
          <a:lstStyle/>
          <a:p>
            <a:pPr>
              <a:defRPr sz="6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5048"/>
        <c:crosses val="autoZero"/>
        <c:crossBetween val="between"/>
        <c:majorUnit val="0.1"/>
      </c:valAx>
      <c:spPr>
        <a:noFill/>
        <a:ln w="25400">
          <a:noFill/>
        </a:ln>
      </c:spPr>
    </c:plotArea>
    <c:plotVisOnly val="1"/>
    <c:dispBlanksAs val="gap"/>
    <c:showDLblsOverMax val="0"/>
  </c:chart>
  <c:spPr>
    <a:noFill/>
    <a:ln>
      <a:noFill/>
    </a:ln>
  </c:spPr>
  <c:txPr>
    <a:bodyPr/>
    <a:lstStyle/>
    <a:p>
      <a:pPr>
        <a:defRPr/>
      </a:pPr>
      <a:endParaRPr lang="de-DE"/>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81313147771147"/>
          <c:y val="4.1222266373979091E-2"/>
          <c:w val="0.83716599227179944"/>
          <c:h val="0.43083018591318906"/>
        </c:manualLayout>
      </c:layout>
      <c:barChart>
        <c:barDir val="col"/>
        <c:grouping val="clustered"/>
        <c:varyColors val="0"/>
        <c:ser>
          <c:idx val="1"/>
          <c:order val="0"/>
          <c:tx>
            <c:strRef>
              <c:f>Tabelle1!$B$1</c:f>
              <c:strCache>
                <c:ptCount val="1"/>
                <c:pt idx="0">
                  <c:v>aktuell (31.03.2025)</c:v>
                </c:pt>
              </c:strCache>
            </c:strRef>
          </c:tx>
          <c:spPr>
            <a:solidFill>
              <a:srgbClr val="ED7D31"/>
            </a:solidFill>
            <a:ln w="25358">
              <a:noFill/>
            </a:ln>
          </c:spPr>
          <c:invertIfNegative val="0"/>
          <c:dPt>
            <c:idx val="0"/>
            <c:invertIfNegative val="0"/>
            <c:bubble3D val="0"/>
            <c:spPr>
              <a:solidFill>
                <a:srgbClr val="112565"/>
              </a:solidFill>
              <a:ln w="25358">
                <a:noFill/>
              </a:ln>
            </c:spPr>
            <c:extLst>
              <c:ext xmlns:c16="http://schemas.microsoft.com/office/drawing/2014/chart" uri="{C3380CC4-5D6E-409C-BE32-E72D297353CC}">
                <c16:uniqueId val="{00000001-3AF5-4FDA-B8CC-30335751A033}"/>
              </c:ext>
            </c:extLst>
          </c:dPt>
          <c:dPt>
            <c:idx val="1"/>
            <c:invertIfNegative val="0"/>
            <c:bubble3D val="0"/>
            <c:spPr>
              <a:solidFill>
                <a:srgbClr val="2D4E89"/>
              </a:solidFill>
              <a:ln w="25358">
                <a:noFill/>
              </a:ln>
            </c:spPr>
            <c:extLst>
              <c:ext xmlns:c16="http://schemas.microsoft.com/office/drawing/2014/chart" uri="{C3380CC4-5D6E-409C-BE32-E72D297353CC}">
                <c16:uniqueId val="{00000003-3AF5-4FDA-B8CC-30335751A033}"/>
              </c:ext>
            </c:extLst>
          </c:dPt>
          <c:dPt>
            <c:idx val="2"/>
            <c:invertIfNegative val="0"/>
            <c:bubble3D val="0"/>
            <c:spPr>
              <a:solidFill>
                <a:srgbClr val="416EBD"/>
              </a:solidFill>
              <a:ln w="25358">
                <a:noFill/>
              </a:ln>
            </c:spPr>
            <c:extLst>
              <c:ext xmlns:c16="http://schemas.microsoft.com/office/drawing/2014/chart" uri="{C3380CC4-5D6E-409C-BE32-E72D297353CC}">
                <c16:uniqueId val="{00000005-3AF5-4FDA-B8CC-30335751A033}"/>
              </c:ext>
            </c:extLst>
          </c:dPt>
          <c:dPt>
            <c:idx val="3"/>
            <c:invertIfNegative val="0"/>
            <c:bubble3D val="0"/>
            <c:spPr>
              <a:solidFill>
                <a:srgbClr val="6383C9"/>
              </a:solidFill>
              <a:ln w="25358">
                <a:noFill/>
              </a:ln>
            </c:spPr>
            <c:extLst>
              <c:ext xmlns:c16="http://schemas.microsoft.com/office/drawing/2014/chart" uri="{C3380CC4-5D6E-409C-BE32-E72D297353CC}">
                <c16:uniqueId val="{00000007-3AF5-4FDA-B8CC-30335751A033}"/>
              </c:ext>
            </c:extLst>
          </c:dPt>
          <c:dPt>
            <c:idx val="4"/>
            <c:invertIfNegative val="0"/>
            <c:bubble3D val="0"/>
            <c:spPr>
              <a:solidFill>
                <a:srgbClr val="78A9DA"/>
              </a:solidFill>
              <a:ln w="25358">
                <a:noFill/>
              </a:ln>
            </c:spPr>
            <c:extLst>
              <c:ext xmlns:c16="http://schemas.microsoft.com/office/drawing/2014/chart" uri="{C3380CC4-5D6E-409C-BE32-E72D297353CC}">
                <c16:uniqueId val="{00000009-3AF5-4FDA-B8CC-30335751A033}"/>
              </c:ext>
            </c:extLst>
          </c:dPt>
          <c:dPt>
            <c:idx val="5"/>
            <c:invertIfNegative val="0"/>
            <c:bubble3D val="0"/>
            <c:spPr>
              <a:solidFill>
                <a:srgbClr val="99BEE3"/>
              </a:solidFill>
              <a:ln w="25358">
                <a:noFill/>
              </a:ln>
            </c:spPr>
            <c:extLst>
              <c:ext xmlns:c16="http://schemas.microsoft.com/office/drawing/2014/chart" uri="{C3380CC4-5D6E-409C-BE32-E72D297353CC}">
                <c16:uniqueId val="{0000000B-3AF5-4FDA-B8CC-30335751A033}"/>
              </c:ext>
            </c:extLst>
          </c:dPt>
          <c:dPt>
            <c:idx val="6"/>
            <c:invertIfNegative val="0"/>
            <c:bubble3D val="0"/>
            <c:spPr>
              <a:solidFill>
                <a:srgbClr val="C45911"/>
              </a:solidFill>
              <a:ln w="25358">
                <a:noFill/>
              </a:ln>
            </c:spPr>
            <c:extLst>
              <c:ext xmlns:c16="http://schemas.microsoft.com/office/drawing/2014/chart" uri="{C3380CC4-5D6E-409C-BE32-E72D297353CC}">
                <c16:uniqueId val="{0000000D-3AF5-4FDA-B8CC-30335751A033}"/>
              </c:ext>
            </c:extLst>
          </c:dPt>
          <c:dPt>
            <c:idx val="7"/>
            <c:invertIfNegative val="0"/>
            <c:bubble3D val="0"/>
            <c:spPr>
              <a:solidFill>
                <a:srgbClr val="DF6613"/>
              </a:solidFill>
              <a:ln w="25358">
                <a:noFill/>
              </a:ln>
            </c:spPr>
            <c:extLst>
              <c:ext xmlns:c16="http://schemas.microsoft.com/office/drawing/2014/chart" uri="{C3380CC4-5D6E-409C-BE32-E72D297353CC}">
                <c16:uniqueId val="{0000000F-3AF5-4FDA-B8CC-30335751A033}"/>
              </c:ext>
            </c:extLst>
          </c:dPt>
          <c:dLbls>
            <c:dLbl>
              <c:idx val="0"/>
              <c:layout>
                <c:manualLayout>
                  <c:x val="-4.2729956076335588E-3"/>
                  <c:y val="-4.17415424737757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5-4FDA-B8CC-30335751A033}"/>
                </c:ext>
              </c:extLst>
            </c:dLbl>
            <c:dLbl>
              <c:idx val="1"/>
              <c:layout>
                <c:manualLayout>
                  <c:x val="5.7870842816397025E-3"/>
                  <c:y val="-2.19168463814634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5-4FDA-B8CC-30335751A033}"/>
                </c:ext>
              </c:extLst>
            </c:dLbl>
            <c:dLbl>
              <c:idx val="2"/>
              <c:layout>
                <c:manualLayout>
                  <c:x val="3.978018372703412E-4"/>
                  <c:y val="1.2694234248480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5-4FDA-B8CC-30335751A033}"/>
                </c:ext>
              </c:extLst>
            </c:dLbl>
            <c:dLbl>
              <c:idx val="3"/>
              <c:layout>
                <c:manualLayout>
                  <c:x val="-1.0380668562263051E-2"/>
                  <c:y val="8.808851640148101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F5-4FDA-B8CC-30335751A033}"/>
                </c:ext>
              </c:extLst>
            </c:dLbl>
            <c:dLbl>
              <c:idx val="4"/>
              <c:layout>
                <c:manualLayout>
                  <c:x val="7.3131786429114136E-4"/>
                  <c:y val="-2.70710281743934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5-4FDA-B8CC-30335751A033}"/>
                </c:ext>
              </c:extLst>
            </c:dLbl>
            <c:dLbl>
              <c:idx val="5"/>
              <c:layout>
                <c:manualLayout>
                  <c:x val="-1.6565507436570429E-2"/>
                  <c:y val="6.7875597062476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5-4FDA-B8CC-30335751A033}"/>
                </c:ext>
              </c:extLst>
            </c:dLbl>
            <c:dLbl>
              <c:idx val="6"/>
              <c:layout>
                <c:manualLayout>
                  <c:x val="-3.9912784339457566E-2"/>
                  <c:y val="6.78755970624757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F5-4FDA-B8CC-30335751A033}"/>
                </c:ext>
              </c:extLst>
            </c:dLbl>
            <c:dLbl>
              <c:idx val="7"/>
              <c:layout>
                <c:manualLayout>
                  <c:x val="-5.190573134359236E-3"/>
                  <c:y val="3.51032186630762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F5-4FDA-B8CC-30335751A033}"/>
                </c:ext>
              </c:extLst>
            </c:dLbl>
            <c:dLbl>
              <c:idx val="8"/>
              <c:layout>
                <c:manualLayout>
                  <c:x val="5.7870842816397025E-3"/>
                  <c:y val="2.17058181299116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F5-4FDA-B8CC-30335751A033}"/>
                </c:ext>
              </c:extLst>
            </c:dLbl>
            <c:dLbl>
              <c:idx val="9"/>
              <c:layout>
                <c:manualLayout>
                  <c:x val="3.1925180556960982E-2"/>
                  <c:y val="1.8590933115232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F5-4FDA-B8CC-30335751A033}"/>
                </c:ext>
              </c:extLst>
            </c:dLbl>
            <c:spPr>
              <a:noFill/>
              <a:ln w="25358">
                <a:noFill/>
              </a:ln>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PT Sans" panose="020B0503020203020204" pitchFamily="34" charset="0"/>
                    <a:ea typeface="PT Sans" panose="020B0503020203020204" pitchFamily="34" charset="0"/>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Schwellenldr. (Hartw.)</c:v>
                </c:pt>
                <c:pt idx="9">
                  <c:v>Schwellenldr. (Lokalw.)</c:v>
                </c:pt>
              </c:strCache>
            </c:strRef>
          </c:cat>
          <c:val>
            <c:numRef>
              <c:f>Tabelle1!$B$2:$B$11</c:f>
              <c:numCache>
                <c:formatCode>0.00%</c:formatCode>
                <c:ptCount val="10"/>
                <c:pt idx="0">
                  <c:v>2.3599999999999999E-2</c:v>
                </c:pt>
                <c:pt idx="1">
                  <c:v>4.3299999999999998E-2</c:v>
                </c:pt>
                <c:pt idx="2">
                  <c:v>2.9000000000000001E-2</c:v>
                </c:pt>
                <c:pt idx="3">
                  <c:v>3.5000000000000003E-2</c:v>
                </c:pt>
                <c:pt idx="4">
                  <c:v>3.2899999999999999E-2</c:v>
                </c:pt>
                <c:pt idx="5">
                  <c:v>4.6300000000000001E-2</c:v>
                </c:pt>
                <c:pt idx="6">
                  <c:v>5.7200000000000001E-2</c:v>
                </c:pt>
                <c:pt idx="7">
                  <c:v>6.3E-2</c:v>
                </c:pt>
                <c:pt idx="8">
                  <c:v>6.8699999999999997E-2</c:v>
                </c:pt>
                <c:pt idx="9">
                  <c:v>6.8199999999999997E-2</c:v>
                </c:pt>
              </c:numCache>
            </c:numRef>
          </c:val>
          <c:extLst>
            <c:ext xmlns:c16="http://schemas.microsoft.com/office/drawing/2014/chart" uri="{C3380CC4-5D6E-409C-BE32-E72D297353CC}">
              <c16:uniqueId val="{00000012-3AF5-4FDA-B8CC-30335751A033}"/>
            </c:ext>
          </c:extLst>
        </c:ser>
        <c:ser>
          <c:idx val="0"/>
          <c:order val="1"/>
          <c:tx>
            <c:strRef>
              <c:f>Tabelle1!$C$1</c:f>
              <c:strCache>
                <c:ptCount val="1"/>
                <c:pt idx="0">
                  <c:v>aktuell (29.12.2023)2</c:v>
                </c:pt>
              </c:strCache>
            </c:strRef>
          </c:tx>
          <c:spPr>
            <a:solidFill>
              <a:srgbClr val="ADB9CA"/>
            </a:solidFill>
            <a:ln>
              <a:noFill/>
            </a:ln>
            <a:effectLst/>
          </c:spPr>
          <c:invertIfNegative val="0"/>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Schwellenldr. (Hartw.)</c:v>
                </c:pt>
                <c:pt idx="9">
                  <c:v>Schwellenldr. (Lokalw.)</c:v>
                </c:pt>
              </c:strCache>
            </c:strRef>
          </c:cat>
          <c:val>
            <c:numRef>
              <c:f>Tabelle1!$C$2:$C$11</c:f>
              <c:numCache>
                <c:formatCode>0.00%</c:formatCode>
                <c:ptCount val="10"/>
                <c:pt idx="0">
                  <c:v>2.87E-2</c:v>
                </c:pt>
                <c:pt idx="1">
                  <c:v>4.58E-2</c:v>
                </c:pt>
                <c:pt idx="2">
                  <c:v>2.7199999999999998E-2</c:v>
                </c:pt>
                <c:pt idx="3">
                  <c:v>3.6299999999999999E-2</c:v>
                </c:pt>
                <c:pt idx="4">
                  <c:v>3.1699999999999999E-2</c:v>
                </c:pt>
                <c:pt idx="5">
                  <c:v>4.7699999999999999E-2</c:v>
                </c:pt>
                <c:pt idx="6">
                  <c:v>5.6099999999999997E-2</c:v>
                </c:pt>
                <c:pt idx="7">
                  <c:v>6.1499999999999999E-2</c:v>
                </c:pt>
                <c:pt idx="8">
                  <c:v>6.9800000000000001E-2</c:v>
                </c:pt>
                <c:pt idx="9">
                  <c:v>6.88E-2</c:v>
                </c:pt>
              </c:numCache>
            </c:numRef>
          </c:val>
          <c:extLst>
            <c:ext xmlns:c16="http://schemas.microsoft.com/office/drawing/2014/chart" uri="{C3380CC4-5D6E-409C-BE32-E72D297353CC}">
              <c16:uniqueId val="{00000013-3AF5-4FDA-B8CC-30335751A033}"/>
            </c:ext>
          </c:extLst>
        </c:ser>
        <c:ser>
          <c:idx val="2"/>
          <c:order val="2"/>
          <c:tx>
            <c:strRef>
              <c:f>Tabelle1!$D$1</c:f>
              <c:strCache>
                <c:ptCount val="1"/>
                <c:pt idx="0">
                  <c:v>Quelle</c:v>
                </c:pt>
              </c:strCache>
            </c:strRef>
          </c:tx>
          <c:invertIfNegative val="0"/>
          <c:cat>
            <c:strRef>
              <c:f>Tabelle1!$A$2:$A$11</c:f>
              <c:strCache>
                <c:ptCount val="10"/>
                <c:pt idx="0">
                  <c:v>Euro-Geldmarkt</c:v>
                </c:pt>
                <c:pt idx="1">
                  <c:v>USD-Geldmarkt</c:v>
                </c:pt>
                <c:pt idx="2">
                  <c:v>Staaten (Euro)</c:v>
                </c:pt>
                <c:pt idx="3">
                  <c:v>Staaten (Global)</c:v>
                </c:pt>
                <c:pt idx="4">
                  <c:v>Unternehmen (Euro)</c:v>
                </c:pt>
                <c:pt idx="5">
                  <c:v>Unternehmen (Global)</c:v>
                </c:pt>
                <c:pt idx="6">
                  <c:v>Hochzins (Euro)</c:v>
                </c:pt>
                <c:pt idx="7">
                  <c:v>Hochzins (Global)</c:v>
                </c:pt>
                <c:pt idx="8">
                  <c:v>Schwellenldr. (Hartw.)</c:v>
                </c:pt>
                <c:pt idx="9">
                  <c:v>Schwellenldr. (Lokalw.)</c:v>
                </c:pt>
              </c:strCache>
            </c:strRef>
          </c:cat>
          <c:val>
            <c:numRef>
              <c:f>Tabelle1!$D$2:$D$11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14-3AF5-4FDA-B8CC-30335751A033}"/>
            </c:ext>
          </c:extLst>
        </c:ser>
        <c:dLbls>
          <c:showLegendKey val="0"/>
          <c:showVal val="0"/>
          <c:showCatName val="0"/>
          <c:showSerName val="0"/>
          <c:showPercent val="0"/>
          <c:showBubbleSize val="0"/>
        </c:dLbls>
        <c:gapWidth val="219"/>
        <c:overlap val="-27"/>
        <c:axId val="2124435048"/>
        <c:axId val="2124438536"/>
      </c:barChart>
      <c:catAx>
        <c:axId val="2124435048"/>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8536"/>
        <c:crosses val="autoZero"/>
        <c:auto val="1"/>
        <c:lblAlgn val="ctr"/>
        <c:lblOffset val="100"/>
        <c:noMultiLvlLbl val="0"/>
      </c:catAx>
      <c:valAx>
        <c:axId val="2124438536"/>
        <c:scaling>
          <c:orientation val="minMax"/>
          <c:max val="8.0000000000000016E-2"/>
        </c:scaling>
        <c:delete val="0"/>
        <c:axPos val="l"/>
        <c:majorGridlines>
          <c:spPr>
            <a:ln w="9509" cap="flat" cmpd="sng" algn="ctr">
              <a:solidFill>
                <a:schemeClr val="tx1">
                  <a:lumMod val="15000"/>
                  <a:lumOff val="85000"/>
                </a:schemeClr>
              </a:solidFill>
              <a:round/>
            </a:ln>
            <a:effectLst/>
          </c:spPr>
        </c:majorGridlines>
        <c:numFmt formatCode="0%" sourceLinked="0"/>
        <c:majorTickMark val="none"/>
        <c:minorTickMark val="none"/>
        <c:tickLblPos val="nextTo"/>
        <c:spPr>
          <a:ln w="6340">
            <a:noFill/>
          </a:ln>
        </c:spPr>
        <c:txPr>
          <a:bodyPr rot="-60000000" spcFirstLastPara="1" vertOverflow="ellipsis" vert="horz" wrap="square" anchor="ctr" anchorCtr="0"/>
          <a:lstStyle/>
          <a:p>
            <a:pPr>
              <a:defRPr sz="799" b="0" i="0" u="none" strike="noStrike" kern="1200"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2124435048"/>
        <c:crosses val="autoZero"/>
        <c:crossBetween val="between"/>
        <c:majorUnit val="2.0000000000000004E-2"/>
      </c:valAx>
      <c:spPr>
        <a:noFill/>
        <a:ln w="25358">
          <a:noFill/>
        </a:ln>
      </c:spPr>
    </c:plotArea>
    <c:plotVisOnly val="1"/>
    <c:dispBlanksAs val="gap"/>
    <c:showDLblsOverMax val="0"/>
  </c:chart>
  <c:spPr>
    <a:noFill/>
    <a:ln>
      <a:noFill/>
    </a:ln>
  </c:spPr>
  <c:txPr>
    <a:bodyPr/>
    <a:lstStyle/>
    <a:p>
      <a:pPr>
        <a:defRPr/>
      </a:pPr>
      <a:endParaRPr lang="de-D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8770292602313"/>
          <c:y val="0.13825578620854212"/>
          <c:w val="0.81015564412473129"/>
          <c:h val="0.60681978591766539"/>
        </c:manualLayout>
      </c:layout>
      <c:barChart>
        <c:barDir val="col"/>
        <c:grouping val="clustered"/>
        <c:varyColors val="0"/>
        <c:ser>
          <c:idx val="0"/>
          <c:order val="0"/>
          <c:tx>
            <c:strRef>
              <c:f>Tabelle1!$B$1</c:f>
              <c:strCache>
                <c:ptCount val="1"/>
                <c:pt idx="0">
                  <c:v>95%</c:v>
                </c:pt>
              </c:strCache>
            </c:strRef>
          </c:tx>
          <c:spPr>
            <a:solidFill>
              <a:srgbClr val="384B68"/>
            </a:solidFill>
            <a:ln>
              <a:noFill/>
            </a:ln>
            <a:effectLst/>
          </c:spPr>
          <c:invertIfNegative val="0"/>
          <c:cat>
            <c:strRef>
              <c:f>Tabelle1!$A$2:$A$6</c:f>
              <c:strCache>
                <c:ptCount val="5"/>
                <c:pt idx="0">
                  <c:v>Aktien Global</c:v>
                </c:pt>
                <c:pt idx="1">
                  <c:v>Aktien USA</c:v>
                </c:pt>
                <c:pt idx="2">
                  <c:v>Aktien Europa</c:v>
                </c:pt>
                <c:pt idx="3">
                  <c:v>Anleihen Euro</c:v>
                </c:pt>
                <c:pt idx="4">
                  <c:v>Gold</c:v>
                </c:pt>
              </c:strCache>
            </c:strRef>
          </c:cat>
          <c:val>
            <c:numRef>
              <c:f>Tabelle1!$B$2:$B$6</c:f>
              <c:numCache>
                <c:formatCode>0.00%</c:formatCode>
                <c:ptCount val="5"/>
                <c:pt idx="0">
                  <c:v>2.5999999999999999E-2</c:v>
                </c:pt>
                <c:pt idx="1">
                  <c:v>8.0000000000000002E-3</c:v>
                </c:pt>
                <c:pt idx="2">
                  <c:v>3.2000000000000001E-2</c:v>
                </c:pt>
                <c:pt idx="3">
                  <c:v>-1.7000000000000001E-2</c:v>
                </c:pt>
                <c:pt idx="4">
                  <c:v>-2.9000000000000001E-2</c:v>
                </c:pt>
              </c:numCache>
            </c:numRef>
          </c:val>
          <c:extLst>
            <c:ext xmlns:c16="http://schemas.microsoft.com/office/drawing/2014/chart" uri="{C3380CC4-5D6E-409C-BE32-E72D297353CC}">
              <c16:uniqueId val="{00000000-8C44-4F4A-A4FE-8BE765770F0E}"/>
            </c:ext>
          </c:extLst>
        </c:ser>
        <c:ser>
          <c:idx val="1"/>
          <c:order val="1"/>
          <c:tx>
            <c:strRef>
              <c:f>Tabelle1!$C$1</c:f>
              <c:strCache>
                <c:ptCount val="1"/>
                <c:pt idx="0">
                  <c:v>50%</c:v>
                </c:pt>
              </c:strCache>
            </c:strRef>
          </c:tx>
          <c:spPr>
            <a:solidFill>
              <a:srgbClr val="0081A6"/>
            </a:solidFill>
            <a:ln>
              <a:noFill/>
            </a:ln>
            <a:effectLst/>
          </c:spPr>
          <c:invertIfNegative val="0"/>
          <c:cat>
            <c:strRef>
              <c:f>Tabelle1!$A$2:$A$6</c:f>
              <c:strCache>
                <c:ptCount val="5"/>
                <c:pt idx="0">
                  <c:v>Aktien Global</c:v>
                </c:pt>
                <c:pt idx="1">
                  <c:v>Aktien USA</c:v>
                </c:pt>
                <c:pt idx="2">
                  <c:v>Aktien Europa</c:v>
                </c:pt>
                <c:pt idx="3">
                  <c:v>Anleihen Euro</c:v>
                </c:pt>
                <c:pt idx="4">
                  <c:v>Gold</c:v>
                </c:pt>
              </c:strCache>
            </c:strRef>
          </c:cat>
          <c:val>
            <c:numRef>
              <c:f>Tabelle1!$C$2:$C$6</c:f>
              <c:numCache>
                <c:formatCode>0.00%</c:formatCode>
                <c:ptCount val="5"/>
                <c:pt idx="0">
                  <c:v>5.3999999999999999E-2</c:v>
                </c:pt>
                <c:pt idx="1">
                  <c:v>4.1000000000000002E-2</c:v>
                </c:pt>
                <c:pt idx="2">
                  <c:v>7.0000000000000007E-2</c:v>
                </c:pt>
                <c:pt idx="3">
                  <c:v>-5.0000000000000001E-3</c:v>
                </c:pt>
                <c:pt idx="4">
                  <c:v>1.4999999999999999E-2</c:v>
                </c:pt>
              </c:numCache>
            </c:numRef>
          </c:val>
          <c:extLst>
            <c:ext xmlns:c16="http://schemas.microsoft.com/office/drawing/2014/chart" uri="{C3380CC4-5D6E-409C-BE32-E72D297353CC}">
              <c16:uniqueId val="{00000001-8C44-4F4A-A4FE-8BE765770F0E}"/>
            </c:ext>
          </c:extLst>
        </c:ser>
        <c:ser>
          <c:idx val="2"/>
          <c:order val="2"/>
          <c:tx>
            <c:strRef>
              <c:f>Tabelle1!$D$1</c:f>
              <c:strCache>
                <c:ptCount val="1"/>
                <c:pt idx="0">
                  <c:v>5%</c:v>
                </c:pt>
              </c:strCache>
            </c:strRef>
          </c:tx>
          <c:spPr>
            <a:solidFill>
              <a:srgbClr val="0ABBEF"/>
            </a:solidFill>
            <a:ln>
              <a:noFill/>
            </a:ln>
            <a:effectLst/>
          </c:spPr>
          <c:invertIfNegative val="0"/>
          <c:cat>
            <c:strRef>
              <c:f>Tabelle1!$A$2:$A$6</c:f>
              <c:strCache>
                <c:ptCount val="5"/>
                <c:pt idx="0">
                  <c:v>Aktien Global</c:v>
                </c:pt>
                <c:pt idx="1">
                  <c:v>Aktien USA</c:v>
                </c:pt>
                <c:pt idx="2">
                  <c:v>Aktien Europa</c:v>
                </c:pt>
                <c:pt idx="3">
                  <c:v>Anleihen Euro</c:v>
                </c:pt>
                <c:pt idx="4">
                  <c:v>Gold</c:v>
                </c:pt>
              </c:strCache>
            </c:strRef>
          </c:cat>
          <c:val>
            <c:numRef>
              <c:f>Tabelle1!$D$2:$D$6</c:f>
              <c:numCache>
                <c:formatCode>0.00%</c:formatCode>
                <c:ptCount val="5"/>
                <c:pt idx="0">
                  <c:v>9.2999999999999999E-2</c:v>
                </c:pt>
                <c:pt idx="1">
                  <c:v>7.8E-2</c:v>
                </c:pt>
                <c:pt idx="2">
                  <c:v>0.108</c:v>
                </c:pt>
                <c:pt idx="3">
                  <c:v>3.3E-3</c:v>
                </c:pt>
                <c:pt idx="4">
                  <c:v>5.8000000000000003E-2</c:v>
                </c:pt>
              </c:numCache>
            </c:numRef>
          </c:val>
          <c:extLst>
            <c:ext xmlns:c16="http://schemas.microsoft.com/office/drawing/2014/chart" uri="{C3380CC4-5D6E-409C-BE32-E72D297353CC}">
              <c16:uniqueId val="{00000002-8C44-4F4A-A4FE-8BE765770F0E}"/>
            </c:ext>
          </c:extLst>
        </c:ser>
        <c:dLbls>
          <c:showLegendKey val="0"/>
          <c:showVal val="0"/>
          <c:showCatName val="0"/>
          <c:showSerName val="0"/>
          <c:showPercent val="0"/>
          <c:showBubbleSize val="0"/>
        </c:dLbls>
        <c:gapWidth val="100"/>
        <c:axId val="1544127487"/>
        <c:axId val="1544116927"/>
      </c:barChart>
      <c:catAx>
        <c:axId val="154412748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1544116927"/>
        <c:crosses val="autoZero"/>
        <c:auto val="1"/>
        <c:lblAlgn val="ctr"/>
        <c:lblOffset val="100"/>
        <c:noMultiLvlLbl val="0"/>
      </c:catAx>
      <c:valAx>
        <c:axId val="1544116927"/>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crossAx val="1544127487"/>
        <c:crosses val="autoZero"/>
        <c:crossBetween val="between"/>
      </c:valAx>
      <c:spPr>
        <a:noFill/>
        <a:ln>
          <a:noFill/>
        </a:ln>
        <a:effectLst/>
      </c:spPr>
    </c:plotArea>
    <c:legend>
      <c:legendPos val="t"/>
      <c:layout>
        <c:manualLayout>
          <c:xMode val="edge"/>
          <c:yMode val="edge"/>
          <c:x val="0.56530032511368178"/>
          <c:y val="1.0100912724781289E-2"/>
          <c:w val="0.37968741561625785"/>
          <c:h val="0.11644953471725125"/>
        </c:manualLayout>
      </c:layout>
      <c:overlay val="0"/>
      <c:spPr>
        <a:noFill/>
        <a:ln>
          <a:no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PT Sans" panose="020B0503020203020204" pitchFamily="34" charset="0"/>
              <a:ea typeface="PT Sans" panose="020B0503020203020204" pitchFamily="34" charset="0"/>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PT Sans" panose="020B0503020203020204" pitchFamily="34" charset="0"/>
          <a:ea typeface="PT Sans" panose="020B0503020203020204" pitchFamily="34" charset="0"/>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0.06892</cdr:x>
      <cdr:y>0.48413</cdr:y>
    </cdr:from>
    <cdr:to>
      <cdr:x>1</cdr:x>
      <cdr:y>0.61319</cdr:y>
    </cdr:to>
    <cdr:sp macro="" textlink="">
      <cdr:nvSpPr>
        <cdr:cNvPr id="3" name="Textfeld 2"/>
        <cdr:cNvSpPr txBox="1">
          <a:spLocks xmlns:a="http://schemas.openxmlformats.org/drawingml/2006/main" noChangeArrowheads="1"/>
        </cdr:cNvSpPr>
      </cdr:nvSpPr>
      <cdr:spPr bwMode="auto">
        <a:xfrm xmlns:a="http://schemas.openxmlformats.org/drawingml/2006/main">
          <a:off x="171337" y="1085498"/>
          <a:ext cx="2314688" cy="289377"/>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p xmlns:a="http://schemas.openxmlformats.org/drawingml/2006/main">
          <a:pPr algn="l">
            <a:lnSpc>
              <a:spcPct val="115000"/>
            </a:lnSpc>
            <a:spcAft>
              <a:spcPts val="1000"/>
            </a:spcAft>
          </a:pPr>
          <a:r>
            <a:rPr lang="de-DE" sz="800">
              <a:solidFill>
                <a:srgbClr val="595959"/>
              </a:solidFill>
              <a:effectLst/>
              <a:latin typeface="PT Sans" panose="020B0503020203020204" pitchFamily="34" charset="0"/>
              <a:ea typeface="Calibri" panose="020F0502020204030204" pitchFamily="34" charset="0"/>
              <a:cs typeface="Arial" panose="020B0604020202020204" pitchFamily="34" charset="0"/>
            </a:rPr>
            <a:t>   </a:t>
          </a:r>
          <a:r>
            <a:rPr lang="de-DE" sz="800" baseline="0">
              <a:solidFill>
                <a:srgbClr val="595959"/>
              </a:solidFill>
              <a:effectLst/>
              <a:latin typeface="PT Sans" panose="020B0503020203020204" pitchFamily="34" charset="0"/>
              <a:ea typeface="Calibri" panose="020F0502020204030204" pitchFamily="34" charset="0"/>
              <a:cs typeface="Arial" panose="020B0604020202020204" pitchFamily="34" charset="0"/>
            </a:rPr>
            <a:t> </a:t>
          </a:r>
          <a:r>
            <a:rPr lang="de-DE" sz="800">
              <a:solidFill>
                <a:srgbClr val="595959"/>
              </a:solidFill>
              <a:effectLst/>
              <a:latin typeface="PT Sans" panose="020B0503020203020204" pitchFamily="34" charset="0"/>
              <a:ea typeface="Calibri" panose="020F0502020204030204" pitchFamily="34" charset="0"/>
              <a:cs typeface="Arial" panose="020B0604020202020204" pitchFamily="34" charset="0"/>
            </a:rPr>
            <a:t>Januar</a:t>
          </a:r>
          <a:r>
            <a:rPr lang="de-DE" sz="800" baseline="0">
              <a:solidFill>
                <a:srgbClr val="595959"/>
              </a:solidFill>
              <a:effectLst/>
              <a:latin typeface="PT Sans" panose="020B0503020203020204" pitchFamily="34" charset="0"/>
              <a:ea typeface="Calibri" panose="020F0502020204030204" pitchFamily="34" charset="0"/>
              <a:cs typeface="Arial" panose="020B0604020202020204" pitchFamily="34" charset="0"/>
            </a:rPr>
            <a:t>                    Februar                     März</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0.7934</cdr:x>
      <cdr:y>0.25174</cdr:y>
    </cdr:from>
    <cdr:to>
      <cdr:x>1</cdr:x>
      <cdr:y>0.36421</cdr:y>
    </cdr:to>
    <cdr:sp macro="" textlink="">
      <cdr:nvSpPr>
        <cdr:cNvPr id="7" name="Textfeld 44"/>
        <cdr:cNvSpPr txBox="1">
          <a:spLocks xmlns:a="http://schemas.openxmlformats.org/drawingml/2006/main" noChangeArrowheads="1"/>
        </cdr:cNvSpPr>
      </cdr:nvSpPr>
      <cdr:spPr bwMode="auto">
        <a:xfrm xmlns:a="http://schemas.openxmlformats.org/drawingml/2006/main">
          <a:off x="1972412" y="564448"/>
          <a:ext cx="513613" cy="25217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p xmlns:a="http://schemas.openxmlformats.org/drawingml/2006/main">
          <a:pPr algn="r">
            <a:lnSpc>
              <a:spcPct val="115000"/>
            </a:lnSpc>
            <a:spcAft>
              <a:spcPts val="1000"/>
            </a:spcAft>
          </a:pPr>
          <a:r>
            <a:rPr lang="de-DE" sz="900" b="1">
              <a:solidFill>
                <a:srgbClr val="384B68"/>
              </a:solidFill>
              <a:effectLst/>
              <a:latin typeface="PT Sans" panose="020B0503020203020204" pitchFamily="34" charset="0"/>
              <a:ea typeface="Calibri" panose="020F0502020204030204" pitchFamily="34" charset="0"/>
              <a:cs typeface="Arial" panose="020B0604020202020204" pitchFamily="34" charset="0"/>
            </a:rPr>
            <a:t>+1 %</a:t>
          </a:r>
          <a:endParaRPr lang="de-DE"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0.76356</cdr:x>
      <cdr:y>0.02124</cdr:y>
    </cdr:from>
    <cdr:to>
      <cdr:x>1</cdr:x>
      <cdr:y>0.12145</cdr:y>
    </cdr:to>
    <cdr:sp macro="" textlink="">
      <cdr:nvSpPr>
        <cdr:cNvPr id="8" name="Textfeld 41"/>
        <cdr:cNvSpPr txBox="1">
          <a:spLocks xmlns:a="http://schemas.openxmlformats.org/drawingml/2006/main" noChangeArrowheads="1"/>
        </cdr:cNvSpPr>
      </cdr:nvSpPr>
      <cdr:spPr bwMode="auto">
        <a:xfrm xmlns:a="http://schemas.openxmlformats.org/drawingml/2006/main">
          <a:off x="1898229" y="47625"/>
          <a:ext cx="587796" cy="22468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15000"/>
            </a:lnSpc>
            <a:spcAft>
              <a:spcPts val="1000"/>
            </a:spcAft>
          </a:pPr>
          <a:r>
            <a:rPr lang="de-DE" sz="900" b="1">
              <a:solidFill>
                <a:srgbClr val="FFC000"/>
              </a:solidFill>
              <a:effectLst/>
              <a:latin typeface="PT Sans" panose="020B0503020203020204" pitchFamily="34" charset="0"/>
              <a:ea typeface="Calibri" panose="020F0502020204030204" pitchFamily="34" charset="0"/>
              <a:cs typeface="Arial" panose="020B0604020202020204" pitchFamily="34" charset="0"/>
            </a:rPr>
            <a:t>+13 %</a:t>
          </a:r>
          <a:endParaRPr lang="de-DE"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0.76356</cdr:x>
      <cdr:y>0.30042</cdr:y>
    </cdr:from>
    <cdr:to>
      <cdr:x>1</cdr:x>
      <cdr:y>0.39206</cdr:y>
    </cdr:to>
    <cdr:sp macro="" textlink="">
      <cdr:nvSpPr>
        <cdr:cNvPr id="9" name="Textfeld 43"/>
        <cdr:cNvSpPr txBox="1">
          <a:spLocks xmlns:a="http://schemas.openxmlformats.org/drawingml/2006/main" noChangeArrowheads="1"/>
        </cdr:cNvSpPr>
      </cdr:nvSpPr>
      <cdr:spPr bwMode="auto">
        <a:xfrm xmlns:a="http://schemas.openxmlformats.org/drawingml/2006/main">
          <a:off x="1898229" y="673593"/>
          <a:ext cx="587796" cy="20547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p xmlns:a="http://schemas.openxmlformats.org/drawingml/2006/main">
          <a:pPr algn="r">
            <a:lnSpc>
              <a:spcPct val="115000"/>
            </a:lnSpc>
            <a:spcAft>
              <a:spcPts val="1000"/>
            </a:spcAft>
          </a:pPr>
          <a:r>
            <a:rPr lang="de-DE" sz="900" b="1">
              <a:solidFill>
                <a:srgbClr val="3EBDDE"/>
              </a:solidFill>
              <a:effectLst/>
              <a:latin typeface="PT Sans" panose="020B0503020203020204" pitchFamily="34" charset="0"/>
              <a:ea typeface="Calibri" panose="020F0502020204030204" pitchFamily="34" charset="0"/>
              <a:cs typeface="Arial" panose="020B0604020202020204" pitchFamily="34" charset="0"/>
            </a:rPr>
            <a:t>-1 %</a:t>
          </a:r>
          <a:endParaRPr lang="de-DE"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0.76604</cdr:x>
      <cdr:y>0.40281</cdr:y>
    </cdr:from>
    <cdr:to>
      <cdr:x>1</cdr:x>
      <cdr:y>0.50164</cdr:y>
    </cdr:to>
    <cdr:sp macro="" textlink="">
      <cdr:nvSpPr>
        <cdr:cNvPr id="10" name="Textfeld 44"/>
        <cdr:cNvSpPr txBox="1">
          <a:spLocks xmlns:a="http://schemas.openxmlformats.org/drawingml/2006/main" noChangeArrowheads="1"/>
        </cdr:cNvSpPr>
      </cdr:nvSpPr>
      <cdr:spPr bwMode="auto">
        <a:xfrm xmlns:a="http://schemas.openxmlformats.org/drawingml/2006/main">
          <a:off x="1904395" y="903166"/>
          <a:ext cx="581630" cy="22159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p xmlns:a="http://schemas.openxmlformats.org/drawingml/2006/main">
          <a:pPr algn="r">
            <a:lnSpc>
              <a:spcPct val="115000"/>
            </a:lnSpc>
            <a:spcAft>
              <a:spcPts val="1000"/>
            </a:spcAft>
          </a:pPr>
          <a:r>
            <a:rPr lang="de-DE" sz="900" b="1">
              <a:solidFill>
                <a:srgbClr val="800000"/>
              </a:solidFill>
              <a:effectLst/>
              <a:latin typeface="PT Sans" panose="020B0503020203020204" pitchFamily="34" charset="0"/>
              <a:ea typeface="Calibri" panose="020F0502020204030204" pitchFamily="34" charset="0"/>
              <a:cs typeface="Arial" panose="020B0604020202020204" pitchFamily="34" charset="0"/>
            </a:rPr>
            <a:t>-6 %</a:t>
          </a:r>
          <a:endParaRPr lang="de-DE" sz="1400">
            <a:solidFill>
              <a:srgbClr val="8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0.7735</cdr:x>
      <cdr:y>0.20226</cdr:y>
    </cdr:from>
    <cdr:to>
      <cdr:x>1</cdr:x>
      <cdr:y>0.30109</cdr:y>
    </cdr:to>
    <cdr:sp macro="" textlink="">
      <cdr:nvSpPr>
        <cdr:cNvPr id="11" name="Textfeld 44"/>
        <cdr:cNvSpPr txBox="1">
          <a:spLocks xmlns:a="http://schemas.openxmlformats.org/drawingml/2006/main" noChangeArrowheads="1"/>
        </cdr:cNvSpPr>
      </cdr:nvSpPr>
      <cdr:spPr bwMode="auto">
        <a:xfrm xmlns:a="http://schemas.openxmlformats.org/drawingml/2006/main">
          <a:off x="1922940" y="453504"/>
          <a:ext cx="563085" cy="22159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15000"/>
            </a:lnSpc>
            <a:spcAft>
              <a:spcPts val="1000"/>
            </a:spcAft>
          </a:pPr>
          <a:r>
            <a:rPr lang="de-DE" sz="900" b="1">
              <a:solidFill>
                <a:srgbClr val="FF0000"/>
              </a:solidFill>
              <a:effectLst/>
              <a:latin typeface="PT Sans" panose="020B0503020203020204" pitchFamily="34" charset="0"/>
              <a:ea typeface="Calibri" panose="020F0502020204030204" pitchFamily="34" charset="0"/>
              <a:cs typeface="Arial" panose="020B0604020202020204" pitchFamily="34" charset="0"/>
            </a:rPr>
            <a:t>+2 %</a:t>
          </a:r>
          <a:endParaRPr lang="de-DE" sz="1400">
            <a:solidFill>
              <a:srgbClr val="FF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0.75361</cdr:x>
      <cdr:y>0.35244</cdr:y>
    </cdr:from>
    <cdr:to>
      <cdr:x>1</cdr:x>
      <cdr:y>0.45126</cdr:y>
    </cdr:to>
    <cdr:sp macro="" textlink="">
      <cdr:nvSpPr>
        <cdr:cNvPr id="12" name="Textfeld 44"/>
        <cdr:cNvSpPr txBox="1">
          <a:spLocks xmlns:a="http://schemas.openxmlformats.org/drawingml/2006/main" noChangeArrowheads="1"/>
        </cdr:cNvSpPr>
      </cdr:nvSpPr>
      <cdr:spPr bwMode="auto">
        <a:xfrm xmlns:a="http://schemas.openxmlformats.org/drawingml/2006/main">
          <a:off x="1873494" y="790236"/>
          <a:ext cx="612531" cy="22157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91440" tIns="45720" rIns="9144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lnSpc>
              <a:spcPct val="115000"/>
            </a:lnSpc>
            <a:spcAft>
              <a:spcPts val="1000"/>
            </a:spcAft>
          </a:pPr>
          <a:r>
            <a:rPr lang="de-DE" sz="900" b="1">
              <a:solidFill>
                <a:sysClr val="windowText" lastClr="000000"/>
              </a:solidFill>
              <a:effectLst/>
              <a:latin typeface="PT Sans" panose="020B0503020203020204" pitchFamily="34" charset="0"/>
              <a:ea typeface="Calibri" panose="020F0502020204030204" pitchFamily="34" charset="0"/>
              <a:cs typeface="Arial" panose="020B0604020202020204" pitchFamily="34" charset="0"/>
            </a:rPr>
            <a:t>-4 %</a:t>
          </a:r>
          <a:endParaRPr lang="de-DE" sz="14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0.1173</cdr:x>
      <cdr:y>0.23152</cdr:y>
    </cdr:from>
    <cdr:to>
      <cdr:x>0.98039</cdr:x>
      <cdr:y>0.23518</cdr:y>
    </cdr:to>
    <cdr:cxnSp macro="">
      <cdr:nvCxnSpPr>
        <cdr:cNvPr id="3" name="Gerader Verbinder 2"/>
        <cdr:cNvCxnSpPr/>
      </cdr:nvCxnSpPr>
      <cdr:spPr>
        <a:xfrm xmlns:a="http://schemas.openxmlformats.org/drawingml/2006/main" flipV="1">
          <a:off x="291468" y="527204"/>
          <a:ext cx="2144567" cy="8334"/>
        </a:xfrm>
        <a:prstGeom xmlns:a="http://schemas.openxmlformats.org/drawingml/2006/main" prst="line">
          <a:avLst/>
        </a:prstGeom>
        <a:ln xmlns:a="http://schemas.openxmlformats.org/drawingml/2006/main" w="158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0.76757</cdr:x>
      <cdr:y>0.83463</cdr:y>
    </cdr:from>
    <cdr:to>
      <cdr:x>0.96757</cdr:x>
      <cdr:y>0.94831</cdr:y>
    </cdr:to>
    <cdr:sp macro="" textlink="">
      <cdr:nvSpPr>
        <cdr:cNvPr id="2" name="Textfeld 2"/>
        <cdr:cNvSpPr txBox="1">
          <a:spLocks xmlns:a="http://schemas.openxmlformats.org/drawingml/2006/main" noChangeArrowheads="1"/>
        </cdr:cNvSpPr>
      </cdr:nvSpPr>
      <cdr:spPr bwMode="auto">
        <a:xfrm xmlns:a="http://schemas.openxmlformats.org/drawingml/2006/main">
          <a:off x="1776598" y="1212083"/>
          <a:ext cx="462915" cy="16510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gn="ctr">
            <a:lnSpc>
              <a:spcPct val="115000"/>
            </a:lnSpc>
            <a:spcAft>
              <a:spcPts val="1000"/>
            </a:spcAft>
          </a:pPr>
          <a:r>
            <a:rPr lang="de-DE" sz="600">
              <a:solidFill>
                <a:srgbClr val="595959"/>
              </a:solidFill>
              <a:effectLst/>
              <a:latin typeface="PT Sans" panose="020B0503020203020204" pitchFamily="34" charset="0"/>
              <a:ea typeface="Calibri" panose="020F0502020204030204" pitchFamily="34" charset="0"/>
              <a:cs typeface="Arial" panose="020B0604020202020204" pitchFamily="34" charset="0"/>
            </a:rPr>
            <a:t>per Fonds</a:t>
          </a:r>
          <a:endParaRPr lang="de-DE"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0.01104</cdr:x>
      <cdr:y>0</cdr:y>
    </cdr:from>
    <cdr:to>
      <cdr:x>0.63767</cdr:x>
      <cdr:y>0.1345</cdr:y>
    </cdr:to>
    <cdr:sp macro="" textlink="">
      <cdr:nvSpPr>
        <cdr:cNvPr id="3" name="Textfeld 2"/>
        <cdr:cNvSpPr txBox="1">
          <a:spLocks xmlns:a="http://schemas.openxmlformats.org/drawingml/2006/main" noChangeArrowheads="1"/>
        </cdr:cNvSpPr>
      </cdr:nvSpPr>
      <cdr:spPr bwMode="auto">
        <a:xfrm xmlns:a="http://schemas.openxmlformats.org/drawingml/2006/main">
          <a:off x="28575" y="-3238500"/>
          <a:ext cx="1621464" cy="219074"/>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800" b="1">
              <a:solidFill>
                <a:srgbClr val="595959"/>
              </a:solidFill>
              <a:effectLst/>
              <a:latin typeface="PT Sans" panose="020B0503020203020204" pitchFamily="34" charset="0"/>
              <a:ea typeface="Calibri" panose="020F0502020204030204" pitchFamily="34" charset="0"/>
              <a:cs typeface="Arial" panose="020B0604020202020204" pitchFamily="34" charset="0"/>
            </a:rPr>
            <a:t>Rendite nach Wahrscheinlichkeit</a:t>
          </a:r>
          <a:endParaRPr lang="de-DE" sz="14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0.16294</cdr:x>
      <cdr:y>0.17848</cdr:y>
    </cdr:from>
    <cdr:to>
      <cdr:x>0.29875</cdr:x>
      <cdr:y>0.29216</cdr:y>
    </cdr:to>
    <cdr:sp macro="" textlink="">
      <cdr:nvSpPr>
        <cdr:cNvPr id="4" name="Textfeld 2"/>
        <cdr:cNvSpPr txBox="1">
          <a:spLocks xmlns:a="http://schemas.openxmlformats.org/drawingml/2006/main" noChangeArrowheads="1"/>
        </cdr:cNvSpPr>
      </cdr:nvSpPr>
      <cdr:spPr bwMode="auto">
        <a:xfrm xmlns:a="http://schemas.openxmlformats.org/drawingml/2006/main">
          <a:off x="377139" y="259191"/>
          <a:ext cx="314342" cy="16509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700" b="1">
              <a:solidFill>
                <a:srgbClr val="595959"/>
              </a:solidFill>
              <a:effectLst/>
              <a:latin typeface="PT Sans" panose="020B0503020203020204" pitchFamily="34" charset="0"/>
              <a:ea typeface="Calibri" panose="020F0502020204030204" pitchFamily="34" charset="0"/>
              <a:cs typeface="Arial" panose="020B0604020202020204" pitchFamily="34" charset="0"/>
            </a:rPr>
            <a:t>12,6%</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0.30686</cdr:x>
      <cdr:y>0.26512</cdr:y>
    </cdr:from>
    <cdr:to>
      <cdr:x>0.44266</cdr:x>
      <cdr:y>0.37881</cdr:y>
    </cdr:to>
    <cdr:sp macro="" textlink="">
      <cdr:nvSpPr>
        <cdr:cNvPr id="5" name="Textfeld 2"/>
        <cdr:cNvSpPr txBox="1">
          <a:spLocks xmlns:a="http://schemas.openxmlformats.org/drawingml/2006/main" noChangeArrowheads="1"/>
        </cdr:cNvSpPr>
      </cdr:nvSpPr>
      <cdr:spPr bwMode="auto">
        <a:xfrm xmlns:a="http://schemas.openxmlformats.org/drawingml/2006/main">
          <a:off x="794031" y="431816"/>
          <a:ext cx="351399" cy="18517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700" b="1">
              <a:solidFill>
                <a:srgbClr val="595959"/>
              </a:solidFill>
              <a:effectLst/>
              <a:latin typeface="PT Sans" panose="020B0503020203020204" pitchFamily="34" charset="0"/>
              <a:ea typeface="Calibri" panose="020F0502020204030204" pitchFamily="34" charset="0"/>
              <a:cs typeface="Arial" panose="020B0604020202020204" pitchFamily="34" charset="0"/>
            </a:rPr>
            <a:t>14,5%</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0.49104</cdr:x>
      <cdr:y>0.22744</cdr:y>
    </cdr:from>
    <cdr:to>
      <cdr:x>0.62685</cdr:x>
      <cdr:y>0.34113</cdr:y>
    </cdr:to>
    <cdr:sp macro="" textlink="">
      <cdr:nvSpPr>
        <cdr:cNvPr id="6" name="Textfeld 2"/>
        <cdr:cNvSpPr txBox="1">
          <a:spLocks xmlns:a="http://schemas.openxmlformats.org/drawingml/2006/main" noChangeArrowheads="1"/>
        </cdr:cNvSpPr>
      </cdr:nvSpPr>
      <cdr:spPr bwMode="auto">
        <a:xfrm xmlns:a="http://schemas.openxmlformats.org/drawingml/2006/main">
          <a:off x="1270627" y="370445"/>
          <a:ext cx="351426" cy="185175"/>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700" b="1">
              <a:solidFill>
                <a:srgbClr val="595959"/>
              </a:solidFill>
              <a:effectLst/>
              <a:latin typeface="PT Sans" panose="020B0503020203020204" pitchFamily="34" charset="0"/>
              <a:ea typeface="Calibri" panose="020F0502020204030204" pitchFamily="34" charset="0"/>
              <a:cs typeface="Arial" panose="020B0604020202020204" pitchFamily="34" charset="0"/>
            </a:rPr>
            <a:t>11,1%</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0.64013</cdr:x>
      <cdr:y>0.52066</cdr:y>
    </cdr:from>
    <cdr:to>
      <cdr:x>0.77594</cdr:x>
      <cdr:y>0.63434</cdr:y>
    </cdr:to>
    <cdr:sp macro="" textlink="">
      <cdr:nvSpPr>
        <cdr:cNvPr id="7" name="Textfeld 2"/>
        <cdr:cNvSpPr txBox="1">
          <a:spLocks xmlns:a="http://schemas.openxmlformats.org/drawingml/2006/main" noChangeArrowheads="1"/>
        </cdr:cNvSpPr>
      </cdr:nvSpPr>
      <cdr:spPr bwMode="auto">
        <a:xfrm xmlns:a="http://schemas.openxmlformats.org/drawingml/2006/main">
          <a:off x="1481635" y="756123"/>
          <a:ext cx="314325" cy="16510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700" b="1">
              <a:solidFill>
                <a:srgbClr val="595959"/>
              </a:solidFill>
              <a:effectLst/>
              <a:latin typeface="PT Sans" panose="020B0503020203020204" pitchFamily="34" charset="0"/>
              <a:ea typeface="Calibri" panose="020F0502020204030204" pitchFamily="34" charset="0"/>
              <a:cs typeface="Arial" panose="020B0604020202020204" pitchFamily="34" charset="0"/>
            </a:rPr>
            <a:t>-2,4%</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0.79028</cdr:x>
      <cdr:y>0.27582</cdr:y>
    </cdr:from>
    <cdr:to>
      <cdr:x>0.92608</cdr:x>
      <cdr:y>0.3895</cdr:y>
    </cdr:to>
    <cdr:sp macro="" textlink="">
      <cdr:nvSpPr>
        <cdr:cNvPr id="8" name="Textfeld 2"/>
        <cdr:cNvSpPr txBox="1">
          <a:spLocks xmlns:a="http://schemas.openxmlformats.org/drawingml/2006/main" noChangeArrowheads="1"/>
        </cdr:cNvSpPr>
      </cdr:nvSpPr>
      <cdr:spPr bwMode="auto">
        <a:xfrm xmlns:a="http://schemas.openxmlformats.org/drawingml/2006/main">
          <a:off x="1829161" y="400558"/>
          <a:ext cx="314320" cy="165092"/>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p xmlns:a="http://schemas.openxmlformats.org/drawingml/2006/main">
          <a:pPr>
            <a:lnSpc>
              <a:spcPct val="115000"/>
            </a:lnSpc>
            <a:spcAft>
              <a:spcPts val="1000"/>
            </a:spcAft>
          </a:pPr>
          <a:r>
            <a:rPr lang="de-DE" sz="700" b="1">
              <a:solidFill>
                <a:srgbClr val="595959"/>
              </a:solidFill>
              <a:effectLst/>
              <a:latin typeface="PT Sans" panose="020B0503020203020204" pitchFamily="34" charset="0"/>
              <a:ea typeface="Calibri" panose="020F0502020204030204" pitchFamily="34" charset="0"/>
              <a:cs typeface="Arial" panose="020B0604020202020204" pitchFamily="34" charset="0"/>
            </a:rPr>
            <a:t>14,4%</a:t>
          </a:r>
          <a:endParaRPr lang="de-DE"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0.34969</cdr:x>
      <cdr:y>0.11696</cdr:y>
    </cdr:from>
    <cdr:to>
      <cdr:x>1</cdr:x>
      <cdr:y>0.23392</cdr:y>
    </cdr:to>
    <cdr:sp macro="" textlink="">
      <cdr:nvSpPr>
        <cdr:cNvPr id="9" name="Textfeld 1"/>
        <cdr:cNvSpPr txBox="1">
          <a:spLocks xmlns:a="http://schemas.openxmlformats.org/drawingml/2006/main" noChangeArrowheads="1"/>
        </cdr:cNvSpPr>
      </cdr:nvSpPr>
      <cdr:spPr bwMode="auto">
        <a:xfrm xmlns:a="http://schemas.openxmlformats.org/drawingml/2006/main">
          <a:off x="904875" y="190500"/>
          <a:ext cx="1682750" cy="19050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txBody>
        <a:bodyPr xmlns:a="http://schemas.openxmlformats.org/drawingml/2006/main" rot="0" vert="horz" wrap="square" lIns="36000" tIns="36000" rIns="36000" bIns="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15000"/>
            </a:lnSpc>
            <a:spcAft>
              <a:spcPts val="1000"/>
            </a:spcAft>
          </a:pPr>
          <a:r>
            <a:rPr lang="de-DE" sz="800" b="0">
              <a:solidFill>
                <a:srgbClr val="595959"/>
              </a:solidFill>
              <a:effectLst/>
              <a:latin typeface="PT Sans" panose="020B0503020203020204" pitchFamily="34" charset="0"/>
              <a:ea typeface="Calibri" panose="020F0502020204030204" pitchFamily="34" charset="0"/>
              <a:cs typeface="Arial" panose="020B0604020202020204" pitchFamily="34" charset="0"/>
            </a:rPr>
            <a:t>Realisierte Rendite pro Jahr </a:t>
          </a:r>
          <a:r>
            <a:rPr lang="de-DE" sz="800" b="0">
              <a:solidFill>
                <a:srgbClr val="595959"/>
              </a:solidFill>
              <a:effectLst/>
              <a:latin typeface="PT Sans" panose="020B0503020203020204" pitchFamily="34" charset="0"/>
              <a:ea typeface="Calibri" panose="020F0502020204030204" pitchFamily="34" charset="0"/>
              <a:cs typeface="Arial" panose="020B0604020202020204" pitchFamily="34" charset="0"/>
              <a:sym typeface="Wingdings" panose="05000000000000000000" pitchFamily="2" charset="2"/>
            </a:rPr>
            <a:t></a:t>
          </a:r>
          <a:endParaRPr lang="de-DE" sz="1400" b="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0.18896</cdr:x>
      <cdr:y>0.2846</cdr:y>
    </cdr:from>
    <cdr:to>
      <cdr:x>0.23067</cdr:x>
      <cdr:y>0.35088</cdr:y>
    </cdr:to>
    <cdr:sp macro="" textlink="">
      <cdr:nvSpPr>
        <cdr:cNvPr id="10" name="Ellipse 9"/>
        <cdr:cNvSpPr/>
      </cdr:nvSpPr>
      <cdr:spPr>
        <a:xfrm xmlns:a="http://schemas.openxmlformats.org/drawingml/2006/main">
          <a:off x="488950" y="463550"/>
          <a:ext cx="107950" cy="107950"/>
        </a:xfrm>
        <a:prstGeom xmlns:a="http://schemas.openxmlformats.org/drawingml/2006/main" prst="ellipse">
          <a:avLst/>
        </a:prstGeom>
        <a:solidFill xmlns:a="http://schemas.openxmlformats.org/drawingml/2006/main">
          <a:srgbClr val="F8D50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de-DE"/>
        </a:p>
      </cdr:txBody>
    </cdr:sp>
  </cdr:relSizeAnchor>
  <cdr:relSizeAnchor xmlns:cdr="http://schemas.openxmlformats.org/drawingml/2006/chartDrawing">
    <cdr:from>
      <cdr:x>0.67853</cdr:x>
      <cdr:y>0.62963</cdr:y>
    </cdr:from>
    <cdr:to>
      <cdr:x>0.72025</cdr:x>
      <cdr:y>0.69591</cdr:y>
    </cdr:to>
    <cdr:sp macro="" textlink="">
      <cdr:nvSpPr>
        <cdr:cNvPr id="11" name="Ellipse 10"/>
        <cdr:cNvSpPr/>
      </cdr:nvSpPr>
      <cdr:spPr>
        <a:xfrm xmlns:a="http://schemas.openxmlformats.org/drawingml/2006/main">
          <a:off x="1755775" y="1025525"/>
          <a:ext cx="107950" cy="107950"/>
        </a:xfrm>
        <a:prstGeom xmlns:a="http://schemas.openxmlformats.org/drawingml/2006/main" prst="ellipse">
          <a:avLst/>
        </a:prstGeom>
        <a:solidFill xmlns:a="http://schemas.openxmlformats.org/drawingml/2006/main">
          <a:srgbClr val="F8D50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de-DE"/>
        </a:p>
      </cdr:txBody>
    </cdr:sp>
  </cdr:relSizeAnchor>
  <cdr:relSizeAnchor xmlns:cdr="http://schemas.openxmlformats.org/drawingml/2006/chartDrawing">
    <cdr:from>
      <cdr:x>0.34724</cdr:x>
      <cdr:y>0.22612</cdr:y>
    </cdr:from>
    <cdr:to>
      <cdr:x>0.38896</cdr:x>
      <cdr:y>0.2924</cdr:y>
    </cdr:to>
    <cdr:sp macro="" textlink="">
      <cdr:nvSpPr>
        <cdr:cNvPr id="12" name="Ellipse 11"/>
        <cdr:cNvSpPr/>
      </cdr:nvSpPr>
      <cdr:spPr>
        <a:xfrm xmlns:a="http://schemas.openxmlformats.org/drawingml/2006/main">
          <a:off x="898525" y="368300"/>
          <a:ext cx="107950" cy="107950"/>
        </a:xfrm>
        <a:prstGeom xmlns:a="http://schemas.openxmlformats.org/drawingml/2006/main" prst="ellipse">
          <a:avLst/>
        </a:prstGeom>
        <a:solidFill xmlns:a="http://schemas.openxmlformats.org/drawingml/2006/main">
          <a:srgbClr val="F8D50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de-DE"/>
        </a:p>
      </cdr:txBody>
    </cdr:sp>
  </cdr:relSizeAnchor>
  <cdr:relSizeAnchor xmlns:cdr="http://schemas.openxmlformats.org/drawingml/2006/chartDrawing">
    <cdr:from>
      <cdr:x>0.5092</cdr:x>
      <cdr:y>0.33723</cdr:y>
    </cdr:from>
    <cdr:to>
      <cdr:x>0.55092</cdr:x>
      <cdr:y>0.40351</cdr:y>
    </cdr:to>
    <cdr:sp macro="" textlink="">
      <cdr:nvSpPr>
        <cdr:cNvPr id="13" name="Ellipse 12"/>
        <cdr:cNvSpPr/>
      </cdr:nvSpPr>
      <cdr:spPr>
        <a:xfrm xmlns:a="http://schemas.openxmlformats.org/drawingml/2006/main">
          <a:off x="1317625" y="549275"/>
          <a:ext cx="107950" cy="107950"/>
        </a:xfrm>
        <a:prstGeom xmlns:a="http://schemas.openxmlformats.org/drawingml/2006/main" prst="ellipse">
          <a:avLst/>
        </a:prstGeom>
        <a:solidFill xmlns:a="http://schemas.openxmlformats.org/drawingml/2006/main">
          <a:srgbClr val="F8D50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de-DE"/>
        </a:p>
      </cdr:txBody>
    </cdr:sp>
  </cdr:relSizeAnchor>
  <cdr:relSizeAnchor xmlns:cdr="http://schemas.openxmlformats.org/drawingml/2006/chartDrawing">
    <cdr:from>
      <cdr:x>0.83804</cdr:x>
      <cdr:y>0.23585</cdr:y>
    </cdr:from>
    <cdr:to>
      <cdr:x>0.87975</cdr:x>
      <cdr:y>0.30213</cdr:y>
    </cdr:to>
    <cdr:sp macro="" textlink="">
      <cdr:nvSpPr>
        <cdr:cNvPr id="14" name="Ellipse 13"/>
        <cdr:cNvSpPr/>
      </cdr:nvSpPr>
      <cdr:spPr>
        <a:xfrm xmlns:a="http://schemas.openxmlformats.org/drawingml/2006/main">
          <a:off x="2168533" y="384141"/>
          <a:ext cx="107930" cy="107956"/>
        </a:xfrm>
        <a:prstGeom xmlns:a="http://schemas.openxmlformats.org/drawingml/2006/main" prst="ellipse">
          <a:avLst/>
        </a:prstGeom>
        <a:solidFill xmlns:a="http://schemas.openxmlformats.org/drawingml/2006/main">
          <a:srgbClr val="F8D501"/>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e-DE"/>
        </a:p>
      </cdr:txBody>
    </cdr:sp>
  </cdr:relSizeAnchor>
</c:userShapes>
</file>

<file path=word/theme/theme1.xml><?xml version="1.0" encoding="utf-8"?>
<a:theme xmlns:a="http://schemas.openxmlformats.org/drawingml/2006/main" name="Larissa">
  <a:themeElements>
    <a:clrScheme name="Fonds Finanz Farben">
      <a:dk1>
        <a:srgbClr val="000000"/>
      </a:dk1>
      <a:lt1>
        <a:srgbClr val="FFFFFF"/>
      </a:lt1>
      <a:dk2>
        <a:srgbClr val="0081A6"/>
      </a:dk2>
      <a:lt2>
        <a:srgbClr val="E9D0B7"/>
      </a:lt2>
      <a:accent1>
        <a:srgbClr val="FFFFFF"/>
      </a:accent1>
      <a:accent2>
        <a:srgbClr val="000000"/>
      </a:accent2>
      <a:accent3>
        <a:srgbClr val="0081A6"/>
      </a:accent3>
      <a:accent4>
        <a:srgbClr val="E9D0B7"/>
      </a:accent4>
      <a:accent5>
        <a:srgbClr val="F4EED3"/>
      </a:accent5>
      <a:accent6>
        <a:srgbClr val="0ABBEF"/>
      </a:accent6>
      <a:hlink>
        <a:srgbClr val="2F4D72"/>
      </a:hlink>
      <a:folHlink>
        <a:srgbClr val="0081A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AF7E6">
            <a:alpha val="89804"/>
          </a:srgbClr>
        </a:solidFill>
        <a:ln w="25400" cap="flat" cmpd="sng" algn="ctr">
          <a:noFill/>
          <a:prstDash val="solid"/>
        </a:ln>
        <a:effectLst/>
      </a:spPr>
      <a:bodyPr rot="0" spcFirstLastPara="0" vertOverflow="overflow" horzOverflow="overflow" vert="horz" wrap="square" lIns="91440" tIns="45720" rIns="91440" bIns="0" numCol="1" spcCol="0" rtlCol="0" fromWordArt="0" anchor="t" anchorCtr="0" forceAA="0" compatLnSpc="1">
        <a:prstTxWarp prst="textNoShape">
          <a:avLst/>
        </a:prstTxWarp>
        <a:noAutofit/>
      </a:bodyPr>
      <a:lstStyle/>
    </a:spDef>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F9E4C318C9C4F46B934204B9103B676" ma:contentTypeVersion="0" ma:contentTypeDescription="Ein neues Dokument erstellen." ma:contentTypeScope="" ma:versionID="1115a2b5a4cb393c22cdc3b34948e755">
  <xsd:schema xmlns:xsd="http://www.w3.org/2001/XMLSchema" xmlns:xs="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A94688-7A5D-4FCA-9171-26991E065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ABE9606-D985-4C1F-8930-0D3C8E127B6D}">
  <ds:schemaRefs>
    <ds:schemaRef ds:uri="http://schemas.microsoft.com/sharepoint/v3/contenttype/forms"/>
  </ds:schemaRefs>
</ds:datastoreItem>
</file>

<file path=customXml/itemProps3.xml><?xml version="1.0" encoding="utf-8"?>
<ds:datastoreItem xmlns:ds="http://schemas.openxmlformats.org/officeDocument/2006/customXml" ds:itemID="{C6FAFB66-39A2-4B75-8E00-39DF5CEA7D9F}">
  <ds:schemaRefs>
    <ds:schemaRef ds:uri="http://schemas.openxmlformats.org/officeDocument/2006/bibliography"/>
  </ds:schemaRefs>
</ds:datastoreItem>
</file>

<file path=customXml/itemProps4.xml><?xml version="1.0" encoding="utf-8"?>
<ds:datastoreItem xmlns:ds="http://schemas.openxmlformats.org/officeDocument/2006/customXml" ds:itemID="{4FA212C9-AB01-470C-A27B-5C2874A50A35}">
  <ds:schemaRefs>
    <ds:schemaRef ds:uri="http://purl.org/dc/dcmitype/"/>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1849</Words>
  <Characters>11651</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Fonds Finanz Maklerservice GmbH</dc:creator>
  <cp:keywords/>
  <cp:lastModifiedBy>Maximilian Märkl</cp:lastModifiedBy>
  <cp:revision>4</cp:revision>
  <cp:lastPrinted>2025-04-08T15:02:00Z</cp:lastPrinted>
  <dcterms:created xsi:type="dcterms:W3CDTF">2025-04-08T16:29:00Z</dcterms:created>
  <dcterms:modified xsi:type="dcterms:W3CDTF">2025-04-09T07:52:00Z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0x010100DF9E4C318C9C4F46B934204B9103B676</vt:lpwstr>
  </property>
</Properties>
</file>