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F6545" w14:textId="326393B7" w:rsidR="003161E3" w:rsidRDefault="009F7A26" w:rsidP="003161E3">
      <w:pPr>
        <w:sectPr w:rsidR="003161E3" w:rsidSect="00E33901">
          <w:footerReference w:type="default" r:id="rId11"/>
          <w:footerReference w:type="first" r:id="rId12"/>
          <w:pgSz w:w="11906" w:h="16838"/>
          <w:pgMar w:top="0" w:right="0" w:bottom="0" w:left="0" w:header="0" w:footer="0" w:gutter="0"/>
          <w:cols w:space="708"/>
          <w:titlePg/>
          <w:docGrid w:linePitch="360"/>
        </w:sectPr>
      </w:pPr>
      <w:r>
        <w:rPr>
          <w:noProof/>
          <w:lang w:eastAsia="de-DE"/>
        </w:rPr>
        <mc:AlternateContent>
          <mc:Choice Requires="wps">
            <w:drawing>
              <wp:anchor distT="0" distB="0" distL="114300" distR="114300" simplePos="0" relativeHeight="251658266" behindDoc="0" locked="0" layoutInCell="1" allowOverlap="1" wp14:anchorId="241D02B9" wp14:editId="293D4A06">
                <wp:simplePos x="0" y="0"/>
                <wp:positionH relativeFrom="column">
                  <wp:posOffset>5339751</wp:posOffset>
                </wp:positionH>
                <wp:positionV relativeFrom="paragraph">
                  <wp:posOffset>9989389</wp:posOffset>
                </wp:positionV>
                <wp:extent cx="2172922" cy="6565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22" cy="656590"/>
                        </a:xfrm>
                        <a:prstGeom prst="rect">
                          <a:avLst/>
                        </a:prstGeom>
                        <a:noFill/>
                        <a:ln w="9525">
                          <a:noFill/>
                          <a:miter lim="800000"/>
                          <a:headEnd/>
                          <a:tailEnd/>
                        </a:ln>
                      </wps:spPr>
                      <wps:txbx>
                        <w:txbxContent>
                          <w:p w14:paraId="466DF521" w14:textId="567A36A8" w:rsidR="00A246EC" w:rsidRPr="0001783A" w:rsidRDefault="00A246EC" w:rsidP="009F7A26">
                            <w:pPr>
                              <w:rPr>
                                <w:rFonts w:ascii="PT Sans" w:hAnsi="PT Sans"/>
                                <w:iCs/>
                                <w:color w:val="0ABBEF"/>
                              </w:rPr>
                            </w:pPr>
                            <w:r>
                              <w:rPr>
                                <w:rFonts w:ascii="PT Sans" w:hAnsi="PT Sans"/>
                                <w:iCs/>
                                <w:color w:val="0ABBEF"/>
                              </w:rPr>
                              <w:t>Goldpreis hui- Goldminen Pfui?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41D02B9" id="_x0000_t202" coordsize="21600,21600" o:spt="202" path="m,l,21600r21600,l21600,xe">
                <v:stroke joinstyle="miter"/>
                <v:path gradientshapeok="t" o:connecttype="rect"/>
              </v:shapetype>
              <v:shape id="Text Box 9" o:spid="_x0000_s1026" type="#_x0000_t202" style="position:absolute;margin-left:420.45pt;margin-top:786.55pt;width:171.1pt;height:5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M0+AEAAM0DAAAOAAAAZHJzL2Uyb0RvYy54bWysU1Fv0zAQfkfiP1h+p2mjtlujptPYGEIa&#10;A2nwA66O01jYPmO7Tcqv5+x0XQVviDxY55z93X3ffV7fDEazg/RBoa35bDLlTFqBjbK7mn//9vDu&#10;mrMQwTag0cqaH2XgN5u3b9a9q2SJHepGekYgNlS9q3kXo6uKIohOGggTdNJSskVvINLW74rGQ0/o&#10;RhfldLosevSN8yhkCPT3fkzyTcZvWynil7YNMjJdc+ot5tXndZvWYrOGaufBdUqc2oB/6MKAslT0&#10;DHUPEdjeq7+gjBIeA7ZxItAU2LZKyMyB2Mymf7B57sDJzIXECe4sU/h/sOLp8Oy+ehaH9zjQADOJ&#10;4B5R/AjM4l0Hdidvvce+k9BQ4VmSrOhdqE5Xk9ShCglk23/GhoYM+4gZaGi9SaoQT0boNIDjWXQ5&#10;RCboZzm7KldlyZmg3HKxXKzyVAqoXm47H+JHiYaloOaehprR4fAYYuoGqpcjqZjFB6V1Hqy2rK/5&#10;alEu8oWLjFGRfKeVqfn1NH2jExLJD7bJlyMoPcZUQNsT60R0pByH7UAHE/stNkfi73H0F70HCjr0&#10;vzjryVs1Dz/34CVn+pMlDVez+TyZMW/mi6uSNv4ys73MgBUEVfPI2RjexWzgkestad2qLMNrJ6de&#10;yTNZnZO/kykv9/nU6yvc/AYAAP//AwBQSwMEFAAGAAgAAAAhAN+FUojgAAAADgEAAA8AAABkcnMv&#10;ZG93bnJldi54bWxMj0FPg0AQhe8m/ofNmHizu2ihFFkao/GqadUmvW1hCkR2lrDbgv/e4aS3N3lf&#10;3ryXbybbiQsOvnWkIVooEEilq1qqNXx+vN6lIHwwVJnOEWr4QQ+b4voqN1nlRtriZRdqwSHkM6Oh&#10;CaHPpPRlg9b4heuR2Du5wZrA51DLajAjh9tO3iuVSGta4g+N6fG5wfJ7d7Yavt5Oh/1SvdcvNu5H&#10;NylJdi21vr2Znh5BBJzCHwxzfa4OBXc6ujNVXnQa0qVaM8pGvHqIQMxIlM7qyCpZJTHIIpf/ZxS/&#10;AAAA//8DAFBLAQItABQABgAIAAAAIQC2gziS/gAAAOEBAAATAAAAAAAAAAAAAAAAAAAAAABbQ29u&#10;dGVudF9UeXBlc10ueG1sUEsBAi0AFAAGAAgAAAAhADj9If/WAAAAlAEAAAsAAAAAAAAAAAAAAAAA&#10;LwEAAF9yZWxzLy5yZWxzUEsBAi0AFAAGAAgAAAAhAAWIMzT4AQAAzQMAAA4AAAAAAAAAAAAAAAAA&#10;LgIAAGRycy9lMm9Eb2MueG1sUEsBAi0AFAAGAAgAAAAhAN+FUojgAAAADgEAAA8AAAAAAAAAAAAA&#10;AAAAUgQAAGRycy9kb3ducmV2LnhtbFBLBQYAAAAABAAEAPMAAABfBQAAAAA=&#10;" filled="f" stroked="f">
                <v:textbox>
                  <w:txbxContent>
                    <w:p w14:paraId="466DF521" w14:textId="567A36A8" w:rsidR="00A246EC" w:rsidRPr="0001783A" w:rsidRDefault="00A246EC" w:rsidP="009F7A26">
                      <w:pPr>
                        <w:rPr>
                          <w:rFonts w:ascii="PT Sans" w:hAnsi="PT Sans"/>
                          <w:iCs/>
                          <w:color w:val="0ABBEF"/>
                        </w:rPr>
                      </w:pPr>
                      <w:r>
                        <w:rPr>
                          <w:rFonts w:ascii="PT Sans" w:hAnsi="PT Sans"/>
                          <w:iCs/>
                          <w:color w:val="0ABBEF"/>
                        </w:rPr>
                        <w:t>Goldpreis hui- Goldminen Pfui?</w:t>
                      </w:r>
                    </w:p>
                  </w:txbxContent>
                </v:textbox>
              </v:shape>
            </w:pict>
          </mc:Fallback>
        </mc:AlternateContent>
      </w:r>
      <w:r>
        <w:rPr>
          <w:noProof/>
          <w:lang w:eastAsia="de-DE"/>
        </w:rPr>
        <mc:AlternateContent>
          <mc:Choice Requires="wps">
            <w:drawing>
              <wp:anchor distT="0" distB="0" distL="114300" distR="114300" simplePos="0" relativeHeight="251658262" behindDoc="0" locked="0" layoutInCell="1" allowOverlap="1" wp14:anchorId="323EEC6C" wp14:editId="274C4929">
                <wp:simplePos x="0" y="0"/>
                <wp:positionH relativeFrom="column">
                  <wp:posOffset>276045</wp:posOffset>
                </wp:positionH>
                <wp:positionV relativeFrom="paragraph">
                  <wp:posOffset>9972136</wp:posOffset>
                </wp:positionV>
                <wp:extent cx="2248487" cy="6311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487" cy="631190"/>
                        </a:xfrm>
                        <a:prstGeom prst="rect">
                          <a:avLst/>
                        </a:prstGeom>
                        <a:noFill/>
                        <a:ln w="9525">
                          <a:noFill/>
                          <a:miter lim="800000"/>
                          <a:headEnd/>
                          <a:tailEnd/>
                        </a:ln>
                      </wps:spPr>
                      <wps:txbx>
                        <w:txbxContent>
                          <w:p w14:paraId="15A2838D" w14:textId="3B8A512F" w:rsidR="008D0BF9" w:rsidRPr="00840F84" w:rsidRDefault="00A246EC" w:rsidP="008D0BF9">
                            <w:pPr>
                              <w:rPr>
                                <w:rFonts w:ascii="PT Sans" w:hAnsi="PT Sans"/>
                                <w:iCs/>
                                <w:color w:val="0ABBEF"/>
                              </w:rPr>
                            </w:pPr>
                            <w:r>
                              <w:rPr>
                                <w:rFonts w:ascii="PT Sans" w:hAnsi="PT Sans"/>
                                <w:iCs/>
                                <w:color w:val="0ABBEF"/>
                              </w:rPr>
                              <w:t>Die Party geht weiter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3EEC6C" id="Text Box 8" o:spid="_x0000_s1027" type="#_x0000_t202" style="position:absolute;margin-left:21.75pt;margin-top:785.2pt;width:177.05pt;height:49.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6q+wEAANQDAAAOAAAAZHJzL2Uyb0RvYy54bWysU9uO2yAQfa/Uf0C8N7402U2sOKvtbreq&#10;tL1I234AxjhGBYYCiZ1+fQfszUbtW1U/oIHxHOacOWxvRq3IUTgvwdS0WOSUCMOhlWZf0+/fHt6s&#10;KfGBmZYpMKKmJ+Hpze71q+1gK1FCD6oVjiCI8dVga9qHYKss87wXmvkFWGEw2YHTLODW7bPWsQHR&#10;tcrKPL/KBnCtdcCF93h6PyXpLuF3neDhS9d5EYiqKfYW0urS2sQ1221ZtXfM9pLPbbB/6EIzafDS&#10;M9Q9C4wcnPwLSkvuwEMXFhx0Bl0nuUgckE2R/8HmqWdWJC4ojrdnmfz/g+Wfj0/2qyNhfAcjDjCR&#10;8PYR+A9PDNz1zOzFrXMw9IK1eHERJcsG66u5NErtKx9BmuETtDhkdgiQgMbO6agK8iSIjgM4nUUX&#10;YyAcD8tyuV6urynhmLt6WxSbNJWMVc/V1vnwQYAmMaipw6EmdHZ89CF2w6rnX+JlBh6kUmmwypCh&#10;pptVuUoFFxktA/pOSV3TdR6/yQmR5HvTpuLApJpivECZmXUkOlEOYzMS2c6SRBEaaE8og4PJZvgs&#10;MOjB/aJkQIvV1P88MCcoUR8NSrkplsvoybRZrq5L3LjLTHOZYYYjVE0DJVN4F5KPJ8q3KHknkxov&#10;ncwto3WSSLPNozcv9+mvl8e4+w0AAP//AwBQSwMEFAAGAAgAAAAhADCgE5jfAAAADAEAAA8AAABk&#10;cnMvZG93bnJldi54bWxMj8FOwzAMhu9IvENkJG4sgbXdWppOCMQVxGCTuGWN11Y0TtVka3l7zAmO&#10;/v3p9+dyM7tenHEMnScNtwsFAqn2tqNGw8f7880aRIiGrOk9oYZvDLCpLi9KU1g/0Ruet7ERXEKh&#10;MBraGIdCylC36ExY+AGJd0c/OhN5HBtpRzNxuevlnVKZdKYjvtCaAR9brL+2J6dh93L83CfqtXly&#10;6TD5WUlyudT6+mp+uAcRcY5/MPzqszpU7HTwJ7JB9BqSZcok5+lKJSCYWOarDMSBoyzL1yCrUv5/&#10;ovoBAAD//wMAUEsBAi0AFAAGAAgAAAAhALaDOJL+AAAA4QEAABMAAAAAAAAAAAAAAAAAAAAAAFtD&#10;b250ZW50X1R5cGVzXS54bWxQSwECLQAUAAYACAAAACEAOP0h/9YAAACUAQAACwAAAAAAAAAAAAAA&#10;AAAvAQAAX3JlbHMvLnJlbHNQSwECLQAUAAYACAAAACEAdcguqvsBAADUAwAADgAAAAAAAAAAAAAA&#10;AAAuAgAAZHJzL2Uyb0RvYy54bWxQSwECLQAUAAYACAAAACEAMKATmN8AAAAMAQAADwAAAAAAAAAA&#10;AAAAAABVBAAAZHJzL2Rvd25yZXYueG1sUEsFBgAAAAAEAAQA8wAAAGEFAAAAAA==&#10;" filled="f" stroked="f">
                <v:textbox>
                  <w:txbxContent>
                    <w:p w14:paraId="15A2838D" w14:textId="3B8A512F" w:rsidR="008D0BF9" w:rsidRPr="00840F84" w:rsidRDefault="00A246EC" w:rsidP="008D0BF9">
                      <w:pPr>
                        <w:rPr>
                          <w:rFonts w:ascii="PT Sans" w:hAnsi="PT Sans"/>
                          <w:iCs/>
                          <w:color w:val="0ABBEF"/>
                        </w:rPr>
                      </w:pPr>
                      <w:r>
                        <w:rPr>
                          <w:rFonts w:ascii="PT Sans" w:hAnsi="PT Sans"/>
                          <w:iCs/>
                          <w:color w:val="0ABBEF"/>
                        </w:rPr>
                        <w:t>Die Party geht weiter</w:t>
                      </w:r>
                    </w:p>
                  </w:txbxContent>
                </v:textbox>
              </v:shape>
            </w:pict>
          </mc:Fallback>
        </mc:AlternateContent>
      </w:r>
      <w:r>
        <w:rPr>
          <w:noProof/>
          <w:lang w:eastAsia="de-DE"/>
        </w:rPr>
        <mc:AlternateContent>
          <mc:Choice Requires="wps">
            <w:drawing>
              <wp:anchor distT="0" distB="0" distL="114300" distR="114300" simplePos="0" relativeHeight="251658263" behindDoc="0" locked="0" layoutInCell="1" allowOverlap="1" wp14:anchorId="44C5B93A" wp14:editId="6C244F87">
                <wp:simplePos x="0" y="0"/>
                <wp:positionH relativeFrom="column">
                  <wp:posOffset>2803586</wp:posOffset>
                </wp:positionH>
                <wp:positionV relativeFrom="paragraph">
                  <wp:posOffset>9989389</wp:posOffset>
                </wp:positionV>
                <wp:extent cx="2199700" cy="656590"/>
                <wp:effectExtent l="0"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700" cy="656590"/>
                        </a:xfrm>
                        <a:prstGeom prst="rect">
                          <a:avLst/>
                        </a:prstGeom>
                        <a:noFill/>
                        <a:ln w="9525">
                          <a:noFill/>
                          <a:miter lim="800000"/>
                          <a:headEnd/>
                          <a:tailEnd/>
                        </a:ln>
                      </wps:spPr>
                      <wps:txbx>
                        <w:txbxContent>
                          <w:p w14:paraId="4E5A3F4F" w14:textId="5D544329" w:rsidR="003876FD" w:rsidRPr="0001783A" w:rsidRDefault="00940D02" w:rsidP="003876FD">
                            <w:pPr>
                              <w:rPr>
                                <w:rFonts w:ascii="PT Sans" w:hAnsi="PT Sans"/>
                                <w:iCs/>
                                <w:color w:val="0ABBEF"/>
                              </w:rPr>
                            </w:pPr>
                            <w:r>
                              <w:rPr>
                                <w:rFonts w:ascii="PT Sans" w:hAnsi="PT Sans"/>
                                <w:iCs/>
                                <w:color w:val="0ABBEF"/>
                              </w:rPr>
                              <w:t>Wachstum</w:t>
                            </w:r>
                            <w:r w:rsidR="00D02C8A">
                              <w:rPr>
                                <w:rFonts w:ascii="PT Sans" w:hAnsi="PT Sans"/>
                                <w:iCs/>
                                <w:color w:val="0ABBEF"/>
                              </w:rPr>
                              <w:t xml:space="preserve"> und </w:t>
                            </w:r>
                            <w:proofErr w:type="spellStart"/>
                            <w:r w:rsidR="00D02C8A">
                              <w:rPr>
                                <w:rFonts w:ascii="PT Sans" w:hAnsi="PT Sans"/>
                                <w:iCs/>
                                <w:color w:val="0ABBEF"/>
                              </w:rPr>
                              <w:t>Disinflation</w:t>
                            </w:r>
                            <w:proofErr w:type="spellEnd"/>
                            <w:r w:rsidR="00D02C8A">
                              <w:rPr>
                                <w:rFonts w:ascii="PT Sans" w:hAnsi="PT Sans"/>
                                <w:iCs/>
                                <w:color w:val="0ABBEF"/>
                              </w:rPr>
                              <w:t>:</w:t>
                            </w:r>
                            <w:r w:rsidR="00D02C8A">
                              <w:rPr>
                                <w:rFonts w:ascii="PT Sans" w:hAnsi="PT Sans"/>
                                <w:iCs/>
                                <w:color w:val="0ABBEF"/>
                              </w:rPr>
                              <w:br/>
                            </w:r>
                            <w:r w:rsidR="00A246EC">
                              <w:rPr>
                                <w:rFonts w:ascii="PT Sans" w:hAnsi="PT Sans"/>
                                <w:iCs/>
                                <w:color w:val="0ABBEF"/>
                              </w:rPr>
                              <w:t xml:space="preserve">Die Quadratur des </w:t>
                            </w:r>
                            <w:r w:rsidR="00D91034">
                              <w:rPr>
                                <w:rFonts w:ascii="PT Sans" w:hAnsi="PT Sans"/>
                                <w:iCs/>
                                <w:color w:val="0ABBEF"/>
                              </w:rPr>
                              <w:t>K</w:t>
                            </w:r>
                            <w:r w:rsidR="00A246EC">
                              <w:rPr>
                                <w:rFonts w:ascii="PT Sans" w:hAnsi="PT Sans"/>
                                <w:iCs/>
                                <w:color w:val="0ABBEF"/>
                              </w:rPr>
                              <w:t>reises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C5B93A" id="Text Box 483" o:spid="_x0000_s1028" type="#_x0000_t202" style="position:absolute;margin-left:220.75pt;margin-top:786.55pt;width:173.2pt;height:5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PZ/AEAANQDAAAOAAAAZHJzL2Uyb0RvYy54bWysU1Fv0zAQfkfiP1h+p0mrtlujptPYGEIa&#10;A2nwA1zHaSxsnzm7Tcqv5+x0XQVviDxYPl/u833ffV7fDNawg8KgwdV8Oik5U05Co92u5t+/Pby7&#10;5ixE4RphwKmaH1XgN5u3b9a9r9QMOjCNQkYgLlS9r3kXo6+KIshOWREm4JWjZAtoRaQQd0WDoid0&#10;a4pZWS6LHrDxCFKFQKf3Y5JvMn7bKhm/tG1QkZmaU28xr5jXbVqLzVpUOxS+0/LUhviHLqzQji49&#10;Q92LKNge9V9QVkuEAG2cSLAFtK2WKnMgNtPyDzbPnfAqcyFxgj/LFP4frHw6PPuvyOLwHgYaYCYR&#10;/CPIH4E5uOuE26lbROg7JRq6eJokK3ofqlNpkjpUIYFs+8/Q0JDFPkIGGlq0SRXiyQidBnA8i66G&#10;yCQdzqar1VVJKUm55WK5WOWpFKJ6qfYY4kcFlqVNzZGGmtHF4THE1I2oXn5Jlzl40MbkwRrH+pqv&#10;FrNFLrjIWB3Jd0bbml+X6RudkEh+cE0ujkKbcU8XGHdinYiOlOOwHZhuiEGqTSJsoTmSDAijzehZ&#10;0KYD/MVZTxarefi5F6g4M58cSbmazufJkzmYL65mFOBlZnuZEU4SVM0jZ+P2LmYfj5RvSfJWZzVe&#10;Ozm1TNbJIp1snrx5Gee/Xh/j5jcAAAD//wMAUEsDBBQABgAIAAAAIQCJvQl24AAAAA0BAAAPAAAA&#10;ZHJzL2Rvd25yZXYueG1sTI/LTsMwEEX3SPyDNUjsqB3Iow1xKgRiC6I8JHZuPE0i4nEUu034e4YV&#10;LGfu0Z0z1XZxgzjhFHpPGpKVAoHUeNtTq+Ht9fFqDSJEQ9YMnlDDNwbY1udnlSmtn+kFT7vYCi6h&#10;UBoNXYxjKWVoOnQmrPyIxNnBT85EHqdW2snMXO4Gea1ULp3piS90ZsT7Dpuv3dFpeH86fH6k6rl9&#10;cNk4+0VJchup9eXFcncLIuIS/2D41Wd1qNlp749kgxg0pGmSMcpBVtwkIBgp1sUGxJ5XeZFnIOtK&#10;/v+i/gEAAP//AwBQSwECLQAUAAYACAAAACEAtoM4kv4AAADhAQAAEwAAAAAAAAAAAAAAAAAAAAAA&#10;W0NvbnRlbnRfVHlwZXNdLnhtbFBLAQItABQABgAIAAAAIQA4/SH/1gAAAJQBAAALAAAAAAAAAAAA&#10;AAAAAC8BAABfcmVscy8ucmVsc1BLAQItABQABgAIAAAAIQCu2MPZ/AEAANQDAAAOAAAAAAAAAAAA&#10;AAAAAC4CAABkcnMvZTJvRG9jLnhtbFBLAQItABQABgAIAAAAIQCJvQl24AAAAA0BAAAPAAAAAAAA&#10;AAAAAAAAAFYEAABkcnMvZG93bnJldi54bWxQSwUGAAAAAAQABADzAAAAYwUAAAAA&#10;" filled="f" stroked="f">
                <v:textbox>
                  <w:txbxContent>
                    <w:p w14:paraId="4E5A3F4F" w14:textId="5D544329" w:rsidR="003876FD" w:rsidRPr="0001783A" w:rsidRDefault="00940D02" w:rsidP="003876FD">
                      <w:pPr>
                        <w:rPr>
                          <w:rFonts w:ascii="PT Sans" w:hAnsi="PT Sans"/>
                          <w:iCs/>
                          <w:color w:val="0ABBEF"/>
                        </w:rPr>
                      </w:pPr>
                      <w:r>
                        <w:rPr>
                          <w:rFonts w:ascii="PT Sans" w:hAnsi="PT Sans"/>
                          <w:iCs/>
                          <w:color w:val="0ABBEF"/>
                        </w:rPr>
                        <w:t>Wachstum</w:t>
                      </w:r>
                      <w:r w:rsidR="00D02C8A">
                        <w:rPr>
                          <w:rFonts w:ascii="PT Sans" w:hAnsi="PT Sans"/>
                          <w:iCs/>
                          <w:color w:val="0ABBEF"/>
                        </w:rPr>
                        <w:t xml:space="preserve"> und </w:t>
                      </w:r>
                      <w:proofErr w:type="spellStart"/>
                      <w:r w:rsidR="00D02C8A">
                        <w:rPr>
                          <w:rFonts w:ascii="PT Sans" w:hAnsi="PT Sans"/>
                          <w:iCs/>
                          <w:color w:val="0ABBEF"/>
                        </w:rPr>
                        <w:t>Disinflation</w:t>
                      </w:r>
                      <w:proofErr w:type="spellEnd"/>
                      <w:r w:rsidR="00D02C8A">
                        <w:rPr>
                          <w:rFonts w:ascii="PT Sans" w:hAnsi="PT Sans"/>
                          <w:iCs/>
                          <w:color w:val="0ABBEF"/>
                        </w:rPr>
                        <w:t>:</w:t>
                      </w:r>
                      <w:r w:rsidR="00D02C8A">
                        <w:rPr>
                          <w:rFonts w:ascii="PT Sans" w:hAnsi="PT Sans"/>
                          <w:iCs/>
                          <w:color w:val="0ABBEF"/>
                        </w:rPr>
                        <w:br/>
                      </w:r>
                      <w:r w:rsidR="00A246EC">
                        <w:rPr>
                          <w:rFonts w:ascii="PT Sans" w:hAnsi="PT Sans"/>
                          <w:iCs/>
                          <w:color w:val="0ABBEF"/>
                        </w:rPr>
                        <w:t xml:space="preserve">Die Quadratur des </w:t>
                      </w:r>
                      <w:r w:rsidR="00D91034">
                        <w:rPr>
                          <w:rFonts w:ascii="PT Sans" w:hAnsi="PT Sans"/>
                          <w:iCs/>
                          <w:color w:val="0ABBEF"/>
                        </w:rPr>
                        <w:t>K</w:t>
                      </w:r>
                      <w:r w:rsidR="00A246EC">
                        <w:rPr>
                          <w:rFonts w:ascii="PT Sans" w:hAnsi="PT Sans"/>
                          <w:iCs/>
                          <w:color w:val="0ABBEF"/>
                        </w:rPr>
                        <w:t>reises</w:t>
                      </w:r>
                    </w:p>
                  </w:txbxContent>
                </v:textbox>
              </v:shape>
            </w:pict>
          </mc:Fallback>
        </mc:AlternateContent>
      </w:r>
      <w:r w:rsidR="0056062B">
        <w:rPr>
          <w:noProof/>
          <w:lang w:eastAsia="de-DE"/>
        </w:rPr>
        <mc:AlternateContent>
          <mc:Choice Requires="wps">
            <w:drawing>
              <wp:anchor distT="0" distB="0" distL="114300" distR="114300" simplePos="0" relativeHeight="251658264" behindDoc="0" locked="0" layoutInCell="1" allowOverlap="1" wp14:anchorId="0F4E3415" wp14:editId="0671D597">
                <wp:simplePos x="0" y="0"/>
                <wp:positionH relativeFrom="column">
                  <wp:posOffset>3372485</wp:posOffset>
                </wp:positionH>
                <wp:positionV relativeFrom="paragraph">
                  <wp:posOffset>9499181</wp:posOffset>
                </wp:positionV>
                <wp:extent cx="1026543" cy="490855"/>
                <wp:effectExtent l="0" t="0" r="0" b="4445"/>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543" cy="490855"/>
                        </a:xfrm>
                        <a:prstGeom prst="rect">
                          <a:avLst/>
                        </a:prstGeom>
                        <a:noFill/>
                        <a:ln w="9525">
                          <a:noFill/>
                          <a:miter lim="800000"/>
                          <a:headEnd/>
                          <a:tailEnd/>
                        </a:ln>
                      </wps:spPr>
                      <wps:txbx>
                        <w:txbxContent>
                          <w:p w14:paraId="0A4E57F1" w14:textId="34F90366" w:rsidR="00C22B8E" w:rsidRPr="00717908" w:rsidRDefault="00C22B8E" w:rsidP="00C22B8E">
                            <w:pPr>
                              <w:spacing w:line="240" w:lineRule="auto"/>
                              <w:rPr>
                                <w:rFonts w:ascii="PT Sans" w:hAnsi="PT Sans"/>
                                <w:b/>
                                <w:i/>
                                <w:iCs/>
                                <w:color w:val="2F4D72"/>
                                <w:sz w:val="24"/>
                              </w:rPr>
                            </w:pPr>
                            <w:r w:rsidRPr="00717908">
                              <w:rPr>
                                <w:rFonts w:ascii="PT Sans" w:hAnsi="PT Sans"/>
                                <w:b/>
                                <w:i/>
                                <w:iCs/>
                                <w:color w:val="2F4D72"/>
                                <w:sz w:val="24"/>
                              </w:rPr>
                              <w:t xml:space="preserve">Ausblick </w:t>
                            </w:r>
                            <w:r w:rsidR="0087536A">
                              <w:rPr>
                                <w:rFonts w:ascii="PT Sans" w:hAnsi="PT Sans"/>
                                <w:b/>
                                <w:i/>
                                <w:iCs/>
                                <w:color w:val="2F4D72"/>
                                <w:sz w:val="24"/>
                              </w:rPr>
                              <w:br/>
                            </w:r>
                            <w:r w:rsidR="00B3482A">
                              <w:rPr>
                                <w:rFonts w:ascii="PT Sans" w:hAnsi="PT Sans"/>
                                <w:b/>
                                <w:i/>
                                <w:iCs/>
                                <w:color w:val="2F4D72"/>
                                <w:sz w:val="24"/>
                              </w:rPr>
                              <w:t>2</w:t>
                            </w:r>
                            <w:r w:rsidR="0087536A">
                              <w:rPr>
                                <w:rFonts w:ascii="PT Sans" w:hAnsi="PT Sans"/>
                                <w:b/>
                                <w:i/>
                                <w:iCs/>
                                <w:color w:val="2F4D72"/>
                                <w:sz w:val="24"/>
                              </w:rPr>
                              <w:t>. Quartal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4E3415" id="Text Box 481" o:spid="_x0000_s1029" type="#_x0000_t202" style="position:absolute;margin-left:265.55pt;margin-top:747.95pt;width:80.85pt;height:38.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kJ/AEAANQDAAAOAAAAZHJzL2Uyb0RvYy54bWysU9uO2yAQfa/Uf0C8N3ay8TaxQlbb3W5V&#10;aXuRtv0AgnGMCgwFEjv9+g7Ym43at6p+QOBhzsw5c9jcDEaTo/RBgWV0PispkVZAo+ye0e/fHt6s&#10;KAmR24ZrsJLRkwz0Zvv61aZ3tVxAB7qRniCIDXXvGO1idHVRBNFJw8MMnLQYbMEbHvHo90XjeY/o&#10;RheLsrwuevCN8yBkCPj3fgzSbcZvWynil7YNMhLNKPYW8+rzuktrsd3weu+565SY2uD/0IXhymLR&#10;M9Q9j5wcvPoLyijhIUAbZwJMAW2rhMwckM28/IPNU8edzFxQnODOMoX/Bys+H5/cV0/i8A4GHGAm&#10;EdwjiB+BWLjruN3LW++h7yRvsPA8SVb0LtRTapI61CGB7PpP0OCQ+SFCBhpab5IqyJMgOg7gdBZd&#10;DpGIVLJcXFfLK0oExpbrclVVuQSvn7OdD/GDBEPShlGPQ83o/PgYYuqG189XUjELD0rrPFhtSc/o&#10;ulpUOeEiYlRE32llGF2V6RudkEi+t01OjlzpcY8FtJ1YJ6Ij5TjsBqIaRq9SbhJhB80JZfAw2gyf&#10;BW468L8o6dFijIafB+4lJfqjRSnX8+UyeTIfltXbBR78ZWR3GeFWIBSjkZJxexezj0fKtyh5q7Ia&#10;L51MLaN1skiTzZM3L8/51stj3P4GAAD//wMAUEsDBBQABgAIAAAAIQAzpKtl4AAAAA0BAAAPAAAA&#10;ZHJzL2Rvd25yZXYueG1sTI/BTsMwEETvSPyDtUjcqJ20aUmIUyEQVxCFInFz420SEa+j2G3C37Oc&#10;4LgzT7Mz5XZ2vTjjGDpPGpKFAoFUe9tRo+H97enmFkSIhqzpPaGGbwywrS4vSlNYP9ErnnexERxC&#10;oTAa2hiHQspQt+hMWPgBib2jH52JfI6NtKOZONz1MlVqLZ3piD+0ZsCHFuuv3clp2D8fPz9W6qV5&#10;dNkw+VlJcrnU+vpqvr8DEXGOfzD81ufqUHGngz+RDaLXkC2ThFE2VnmWg2Bknae85sBStlmmIKtS&#10;/l9R/QAAAP//AwBQSwECLQAUAAYACAAAACEAtoM4kv4AAADhAQAAEwAAAAAAAAAAAAAAAAAAAAAA&#10;W0NvbnRlbnRfVHlwZXNdLnhtbFBLAQItABQABgAIAAAAIQA4/SH/1gAAAJQBAAALAAAAAAAAAAAA&#10;AAAAAC8BAABfcmVscy8ucmVsc1BLAQItABQABgAIAAAAIQCuQ8kJ/AEAANQDAAAOAAAAAAAAAAAA&#10;AAAAAC4CAABkcnMvZTJvRG9jLnhtbFBLAQItABQABgAIAAAAIQAzpKtl4AAAAA0BAAAPAAAAAAAA&#10;AAAAAAAAAFYEAABkcnMvZG93bnJldi54bWxQSwUGAAAAAAQABADzAAAAYwUAAAAA&#10;" filled="f" stroked="f">
                <v:textbox>
                  <w:txbxContent>
                    <w:p w14:paraId="0A4E57F1" w14:textId="34F90366" w:rsidR="00C22B8E" w:rsidRPr="00717908" w:rsidRDefault="00C22B8E" w:rsidP="00C22B8E">
                      <w:pPr>
                        <w:spacing w:line="240" w:lineRule="auto"/>
                        <w:rPr>
                          <w:rFonts w:ascii="PT Sans" w:hAnsi="PT Sans"/>
                          <w:b/>
                          <w:i/>
                          <w:iCs/>
                          <w:color w:val="2F4D72"/>
                          <w:sz w:val="24"/>
                        </w:rPr>
                      </w:pPr>
                      <w:r w:rsidRPr="00717908">
                        <w:rPr>
                          <w:rFonts w:ascii="PT Sans" w:hAnsi="PT Sans"/>
                          <w:b/>
                          <w:i/>
                          <w:iCs/>
                          <w:color w:val="2F4D72"/>
                          <w:sz w:val="24"/>
                        </w:rPr>
                        <w:t xml:space="preserve">Ausblick </w:t>
                      </w:r>
                      <w:r w:rsidR="0087536A">
                        <w:rPr>
                          <w:rFonts w:ascii="PT Sans" w:hAnsi="PT Sans"/>
                          <w:b/>
                          <w:i/>
                          <w:iCs/>
                          <w:color w:val="2F4D72"/>
                          <w:sz w:val="24"/>
                        </w:rPr>
                        <w:br/>
                      </w:r>
                      <w:r w:rsidR="00B3482A">
                        <w:rPr>
                          <w:rFonts w:ascii="PT Sans" w:hAnsi="PT Sans"/>
                          <w:b/>
                          <w:i/>
                          <w:iCs/>
                          <w:color w:val="2F4D72"/>
                          <w:sz w:val="24"/>
                        </w:rPr>
                        <w:t>2</w:t>
                      </w:r>
                      <w:r w:rsidR="0087536A">
                        <w:rPr>
                          <w:rFonts w:ascii="PT Sans" w:hAnsi="PT Sans"/>
                          <w:b/>
                          <w:i/>
                          <w:iCs/>
                          <w:color w:val="2F4D72"/>
                          <w:sz w:val="24"/>
                        </w:rPr>
                        <w:t>. Quartal</w:t>
                      </w:r>
                    </w:p>
                  </w:txbxContent>
                </v:textbox>
              </v:shape>
            </w:pict>
          </mc:Fallback>
        </mc:AlternateContent>
      </w:r>
      <w:r w:rsidR="0056062B">
        <w:rPr>
          <w:noProof/>
          <w:lang w:eastAsia="de-DE"/>
        </w:rPr>
        <mc:AlternateContent>
          <mc:Choice Requires="wps">
            <w:drawing>
              <wp:anchor distT="0" distB="0" distL="114300" distR="114300" simplePos="0" relativeHeight="251658265" behindDoc="0" locked="0" layoutInCell="1" allowOverlap="1" wp14:anchorId="381CFF04" wp14:editId="42A9A434">
                <wp:simplePos x="0" y="0"/>
                <wp:positionH relativeFrom="column">
                  <wp:posOffset>5882652</wp:posOffset>
                </wp:positionH>
                <wp:positionV relativeFrom="paragraph">
                  <wp:posOffset>9548879</wp:posOffset>
                </wp:positionV>
                <wp:extent cx="1194099" cy="490855"/>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099" cy="490855"/>
                        </a:xfrm>
                        <a:prstGeom prst="rect">
                          <a:avLst/>
                        </a:prstGeom>
                        <a:noFill/>
                        <a:ln w="9525">
                          <a:noFill/>
                          <a:miter lim="800000"/>
                          <a:headEnd/>
                          <a:tailEnd/>
                        </a:ln>
                      </wps:spPr>
                      <wps:txbx>
                        <w:txbxContent>
                          <w:p w14:paraId="43C57822" w14:textId="77777777" w:rsidR="0056062B" w:rsidRPr="00717908" w:rsidRDefault="0056062B" w:rsidP="0056062B">
                            <w:pPr>
                              <w:spacing w:line="240" w:lineRule="auto"/>
                              <w:rPr>
                                <w:rFonts w:ascii="PT Sans" w:hAnsi="PT Sans"/>
                                <w:b/>
                                <w:i/>
                                <w:iCs/>
                                <w:color w:val="2F4D72"/>
                                <w:sz w:val="24"/>
                              </w:rPr>
                            </w:pPr>
                            <w:r>
                              <w:rPr>
                                <w:rFonts w:ascii="PT Sans" w:hAnsi="PT Sans"/>
                                <w:b/>
                                <w:i/>
                                <w:iCs/>
                                <w:color w:val="2F4D72"/>
                                <w:sz w:val="24"/>
                              </w:rPr>
                              <w:t>Fokusthema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1CFF04" id="Text Box 7" o:spid="_x0000_s1030" type="#_x0000_t202" style="position:absolute;margin-left:463.2pt;margin-top:751.9pt;width:94pt;height:38.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Fz+wEAANQDAAAOAAAAZHJzL2Uyb0RvYy54bWysU8GO0zAQvSPxD5bvNGnVwiZqulp2WYS0&#10;LEgLHzB1nMbC9hjbbVK+nrHT7VZwQ+Rg2RnPm3lvntfXo9HsIH1QaBs+n5WcSSuwVXbX8O/f7t9c&#10;cRYi2BY0Wtnwowz8evP61XpwtVxgj7qVnhGIDfXgGt7H6OqiCKKXBsIMnbQU7NAbiHT0u6L1MBC6&#10;0cWiLN8WA/rWeRQyBPp7NwX5JuN3nRTxS9cFGZluOPUW8+rzuk1rsVlDvfPgeiVObcA/dGFAWSp6&#10;hrqDCGzv1V9QRgmPAbs4E2gK7DolZOZAbOblH2yeenAycyFxgjvLFP4frHg8PLmvnsXxPY40wEwi&#10;uAcUPwKzeNuD3ckb73HoJbRUeJ4kKwYX6lNqkjrUIYFsh8/Y0pBhHzEDjZ03SRXiyQidBnA8iy7H&#10;yEQqOa+WZVVxJii2rMqr1SqXgPo52/kQP0o0LG0a7mmoGR0ODyGmbqB+vpKKWbxXWufBasuGhler&#10;xSonXESMiuQ7rUzDr8r0TU5IJD/YNidHUHraUwFtT6wT0YlyHLcjUy01nXKTCFtsjySDx8lm9Cxo&#10;06P/xdlAFmt4+LkHLznTnyxJWc2Xy+TJfFiu3i3o4C8j28sIWEFQDY+cTdvbmH08Ub4hyTuV1Xjp&#10;5NQyWSeLdLJ58ublOd96eYyb3wAAAP//AwBQSwMEFAAGAAgAAAAhAFBm9sffAAAADgEAAA8AAABk&#10;cnMvZG93bnJldi54bWxMj81OwzAQhO9IvIO1SNyo7ZJWbYhTIRBXEOVH4ubG2yQiXkex24S3Z3OC&#10;4858mp0pdpPvxBmH2AYyoBcKBFIVXEu1gfe3p5sNiJgsOdsFQgM/GGFXXl4UNndhpFc871MtOIRi&#10;bg00KfW5lLFq0Nu4CD0Se8cweJv4HGrpBjtyuO/kUqm19LYl/tDYHh8arL73J2/g4/n49Zmpl/rR&#10;r/oxTEqS30pjrq+m+zsQCaf0B8Ncn6tDyZ0O4UQuis7AdrnOGGVjpW55xIxonbF2mLWN1iDLQv6f&#10;Uf4CAAD//wMAUEsBAi0AFAAGAAgAAAAhALaDOJL+AAAA4QEAABMAAAAAAAAAAAAAAAAAAAAAAFtD&#10;b250ZW50X1R5cGVzXS54bWxQSwECLQAUAAYACAAAACEAOP0h/9YAAACUAQAACwAAAAAAAAAAAAAA&#10;AAAvAQAAX3JlbHMvLnJlbHNQSwECLQAUAAYACAAAACEA0HcBc/sBAADUAwAADgAAAAAAAAAAAAAA&#10;AAAuAgAAZHJzL2Uyb0RvYy54bWxQSwECLQAUAAYACAAAACEAUGb2x98AAAAOAQAADwAAAAAAAAAA&#10;AAAAAABVBAAAZHJzL2Rvd25yZXYueG1sUEsFBgAAAAAEAAQA8wAAAGEFAAAAAA==&#10;" filled="f" stroked="f">
                <v:textbox>
                  <w:txbxContent>
                    <w:p w14:paraId="43C57822" w14:textId="77777777" w:rsidR="0056062B" w:rsidRPr="00717908" w:rsidRDefault="0056062B" w:rsidP="0056062B">
                      <w:pPr>
                        <w:spacing w:line="240" w:lineRule="auto"/>
                        <w:rPr>
                          <w:rFonts w:ascii="PT Sans" w:hAnsi="PT Sans"/>
                          <w:b/>
                          <w:i/>
                          <w:iCs/>
                          <w:color w:val="2F4D72"/>
                          <w:sz w:val="24"/>
                        </w:rPr>
                      </w:pPr>
                      <w:r>
                        <w:rPr>
                          <w:rFonts w:ascii="PT Sans" w:hAnsi="PT Sans"/>
                          <w:b/>
                          <w:i/>
                          <w:iCs/>
                          <w:color w:val="2F4D72"/>
                          <w:sz w:val="24"/>
                        </w:rPr>
                        <w:t>Fokusthema</w:t>
                      </w:r>
                    </w:p>
                  </w:txbxContent>
                </v:textbox>
              </v:shape>
            </w:pict>
          </mc:Fallback>
        </mc:AlternateContent>
      </w:r>
      <w:r w:rsidR="008D0BF9">
        <w:rPr>
          <w:noProof/>
          <w:lang w:eastAsia="de-DE"/>
        </w:rPr>
        <mc:AlternateContent>
          <mc:Choice Requires="wps">
            <w:drawing>
              <wp:anchor distT="0" distB="0" distL="114300" distR="114300" simplePos="0" relativeHeight="251658261" behindDoc="0" locked="0" layoutInCell="1" allowOverlap="1" wp14:anchorId="757C2020" wp14:editId="2848A90F">
                <wp:simplePos x="0" y="0"/>
                <wp:positionH relativeFrom="column">
                  <wp:posOffset>862330</wp:posOffset>
                </wp:positionH>
                <wp:positionV relativeFrom="paragraph">
                  <wp:posOffset>9497060</wp:posOffset>
                </wp:positionV>
                <wp:extent cx="955040" cy="490855"/>
                <wp:effectExtent l="0" t="0" r="0" b="444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90855"/>
                        </a:xfrm>
                        <a:prstGeom prst="rect">
                          <a:avLst/>
                        </a:prstGeom>
                        <a:noFill/>
                        <a:ln w="9525">
                          <a:noFill/>
                          <a:miter lim="800000"/>
                          <a:headEnd/>
                          <a:tailEnd/>
                        </a:ln>
                      </wps:spPr>
                      <wps:txbx>
                        <w:txbxContent>
                          <w:p w14:paraId="16F28E5D" w14:textId="3D7EE40D" w:rsidR="0032072F" w:rsidRPr="00717908" w:rsidRDefault="0032072F" w:rsidP="0032072F">
                            <w:pPr>
                              <w:spacing w:line="240" w:lineRule="auto"/>
                              <w:rPr>
                                <w:rFonts w:ascii="PT Sans" w:hAnsi="PT Sans"/>
                                <w:b/>
                                <w:i/>
                                <w:iCs/>
                                <w:color w:val="2F4D72"/>
                                <w:sz w:val="24"/>
                              </w:rPr>
                            </w:pPr>
                            <w:r w:rsidRPr="00717908">
                              <w:rPr>
                                <w:rFonts w:ascii="PT Sans" w:hAnsi="PT Sans"/>
                                <w:b/>
                                <w:i/>
                                <w:iCs/>
                                <w:color w:val="2F4D72"/>
                                <w:sz w:val="24"/>
                              </w:rPr>
                              <w:t>Rückblick</w:t>
                            </w:r>
                            <w:r w:rsidR="0087536A">
                              <w:rPr>
                                <w:rFonts w:ascii="PT Sans" w:hAnsi="PT Sans"/>
                                <w:b/>
                                <w:i/>
                                <w:iCs/>
                                <w:color w:val="2F4D72"/>
                                <w:sz w:val="24"/>
                              </w:rPr>
                              <w:t xml:space="preserve"> </w:t>
                            </w:r>
                            <w:r w:rsidR="0087536A">
                              <w:rPr>
                                <w:rFonts w:ascii="PT Sans" w:hAnsi="PT Sans"/>
                                <w:b/>
                                <w:i/>
                                <w:iCs/>
                                <w:color w:val="2F4D72"/>
                                <w:sz w:val="24"/>
                              </w:rPr>
                              <w:br/>
                            </w:r>
                            <w:r w:rsidR="00B3482A">
                              <w:rPr>
                                <w:rFonts w:ascii="PT Sans" w:hAnsi="PT Sans"/>
                                <w:b/>
                                <w:i/>
                                <w:iCs/>
                                <w:color w:val="2F4D72"/>
                                <w:sz w:val="24"/>
                              </w:rPr>
                              <w:t>1</w:t>
                            </w:r>
                            <w:r w:rsidR="0087536A">
                              <w:rPr>
                                <w:rFonts w:ascii="PT Sans" w:hAnsi="PT Sans"/>
                                <w:b/>
                                <w:i/>
                                <w:iCs/>
                                <w:color w:val="2F4D72"/>
                                <w:sz w:val="24"/>
                              </w:rPr>
                              <w:t>. Quartal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7C2020" id="Text Box 454" o:spid="_x0000_s1031" type="#_x0000_t202" style="position:absolute;margin-left:67.9pt;margin-top:747.8pt;width:75.2pt;height:38.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q9+AEAANMDAAAOAAAAZHJzL2Uyb0RvYy54bWysU1Fv0zAQfkfiP1h+p0mrBtao6TQ2hpDG&#10;QBr8gKvjNBa2z9huk/LrOTtdV8EbIg/WnS/33X3fndfXo9HsIH1QaBs+n5WcSSuwVXbX8O/f7t9c&#10;cRYi2BY0Wtnwowz8evP61XpwtVxgj7qVnhGIDfXgGt7H6OqiCKKXBsIMnbQU7NAbiOT6XdF6GAjd&#10;6GJRlm+LAX3rPAoZAt3eTUG+yfhdJ0X80nVBRqYbTr3FfPp8btNZbNZQ7zy4XolTG/APXRhQloqe&#10;oe4gAtt79ReUUcJjwC7OBJoCu04JmTkQm3n5B5unHpzMXEic4M4yhf8HKx4PT+6rZ3F8jyMNMJMI&#10;7gHFj8As3vZgd/LGexx6CS0VnifJisGF+pSapA51SCDb4TO2NGTYR8xAY+dNUoV4MkKnARzPossx&#10;MkGXq6oqlxQRFFquyquqyhWgfk52PsSPEg1LRsM9zTSDw+EhxNQM1M+/pFoW75XWea7asiEVWFQ5&#10;4SJiVKS108o0/KpM37QIieMH2+bkCEpPNhXQ9kQ68ZwYx3E7MtU2PPebNNhieyQVPE5bRq+CjB79&#10;L84G2rCGh5978JIz/cmSkqv5MvGO2VlW7xbk+MvI9jICVhBUwyNnk3kb8xpPlG9I8U5lNV46ObVM&#10;m5NFOm15Ws1LP//18hY3vwEAAP//AwBQSwMEFAAGAAgAAAAhAO7ymijgAAAADQEAAA8AAABkcnMv&#10;ZG93bnJldi54bWxMj0FPwzAMhe9I/IfISNxYQlnLWppOCMQVtMEmccsar61onKrJ1vLvMSe4+dlP&#10;z98r17PrxRnH0HnScLtQIJBqbztqNHy8v9ysQIRoyJreE2r4xgDr6vKiNIX1E23wvI2N4BAKhdHQ&#10;xjgUUoa6RWfCwg9IfDv60ZnIcmykHc3E4a6XiVKZdKYj/tCaAZ9arL+2J6dh93r83C/VW/Ps0mHy&#10;s5Lkcqn19dX8+AAi4hz/zPCLz+hQMdPBn8gG0bO+Sxk98rDM0wwEW5JVloA48Cq9T3KQVSn/t6h+&#10;AAAA//8DAFBLAQItABQABgAIAAAAIQC2gziS/gAAAOEBAAATAAAAAAAAAAAAAAAAAAAAAABbQ29u&#10;dGVudF9UeXBlc10ueG1sUEsBAi0AFAAGAAgAAAAhADj9If/WAAAAlAEAAAsAAAAAAAAAAAAAAAAA&#10;LwEAAF9yZWxzLy5yZWxzUEsBAi0AFAAGAAgAAAAhAAC3Sr34AQAA0wMAAA4AAAAAAAAAAAAAAAAA&#10;LgIAAGRycy9lMm9Eb2MueG1sUEsBAi0AFAAGAAgAAAAhAO7ymijgAAAADQEAAA8AAAAAAAAAAAAA&#10;AAAAUgQAAGRycy9kb3ducmV2LnhtbFBLBQYAAAAABAAEAPMAAABfBQAAAAA=&#10;" filled="f" stroked="f">
                <v:textbox>
                  <w:txbxContent>
                    <w:p w14:paraId="16F28E5D" w14:textId="3D7EE40D" w:rsidR="0032072F" w:rsidRPr="00717908" w:rsidRDefault="0032072F" w:rsidP="0032072F">
                      <w:pPr>
                        <w:spacing w:line="240" w:lineRule="auto"/>
                        <w:rPr>
                          <w:rFonts w:ascii="PT Sans" w:hAnsi="PT Sans"/>
                          <w:b/>
                          <w:i/>
                          <w:iCs/>
                          <w:color w:val="2F4D72"/>
                          <w:sz w:val="24"/>
                        </w:rPr>
                      </w:pPr>
                      <w:r w:rsidRPr="00717908">
                        <w:rPr>
                          <w:rFonts w:ascii="PT Sans" w:hAnsi="PT Sans"/>
                          <w:b/>
                          <w:i/>
                          <w:iCs/>
                          <w:color w:val="2F4D72"/>
                          <w:sz w:val="24"/>
                        </w:rPr>
                        <w:t>Rückblick</w:t>
                      </w:r>
                      <w:r w:rsidR="0087536A">
                        <w:rPr>
                          <w:rFonts w:ascii="PT Sans" w:hAnsi="PT Sans"/>
                          <w:b/>
                          <w:i/>
                          <w:iCs/>
                          <w:color w:val="2F4D72"/>
                          <w:sz w:val="24"/>
                        </w:rPr>
                        <w:t xml:space="preserve"> </w:t>
                      </w:r>
                      <w:r w:rsidR="0087536A">
                        <w:rPr>
                          <w:rFonts w:ascii="PT Sans" w:hAnsi="PT Sans"/>
                          <w:b/>
                          <w:i/>
                          <w:iCs/>
                          <w:color w:val="2F4D72"/>
                          <w:sz w:val="24"/>
                        </w:rPr>
                        <w:br/>
                      </w:r>
                      <w:r w:rsidR="00B3482A">
                        <w:rPr>
                          <w:rFonts w:ascii="PT Sans" w:hAnsi="PT Sans"/>
                          <w:b/>
                          <w:i/>
                          <w:iCs/>
                          <w:color w:val="2F4D72"/>
                          <w:sz w:val="24"/>
                        </w:rPr>
                        <w:t>1</w:t>
                      </w:r>
                      <w:r w:rsidR="0087536A">
                        <w:rPr>
                          <w:rFonts w:ascii="PT Sans" w:hAnsi="PT Sans"/>
                          <w:b/>
                          <w:i/>
                          <w:iCs/>
                          <w:color w:val="2F4D72"/>
                          <w:sz w:val="24"/>
                        </w:rPr>
                        <w:t>. Quartal</w:t>
                      </w:r>
                    </w:p>
                  </w:txbxContent>
                </v:textbox>
              </v:shape>
            </w:pict>
          </mc:Fallback>
        </mc:AlternateContent>
      </w:r>
      <w:r w:rsidR="0095543E">
        <w:rPr>
          <w:noProof/>
          <w:lang w:eastAsia="de-DE"/>
        </w:rPr>
        <mc:AlternateContent>
          <mc:Choice Requires="wps">
            <w:drawing>
              <wp:anchor distT="45720" distB="45720" distL="114300" distR="114300" simplePos="0" relativeHeight="251658247" behindDoc="0" locked="0" layoutInCell="1" allowOverlap="1" wp14:anchorId="04B3560D" wp14:editId="0431051E">
                <wp:simplePos x="0" y="0"/>
                <wp:positionH relativeFrom="page">
                  <wp:posOffset>4658995</wp:posOffset>
                </wp:positionH>
                <wp:positionV relativeFrom="paragraph">
                  <wp:posOffset>282687</wp:posOffset>
                </wp:positionV>
                <wp:extent cx="1487170" cy="659958"/>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59958"/>
                        </a:xfrm>
                        <a:prstGeom prst="rect">
                          <a:avLst/>
                        </a:prstGeom>
                        <a:noFill/>
                        <a:ln w="9525">
                          <a:noFill/>
                          <a:miter lim="800000"/>
                          <a:headEnd/>
                          <a:tailEnd/>
                        </a:ln>
                      </wps:spPr>
                      <wps:txbx>
                        <w:txbxContent>
                          <w:p w14:paraId="23BC963E" w14:textId="09806419" w:rsidR="00FA7DFA" w:rsidRPr="00717908" w:rsidRDefault="00FA7DFA" w:rsidP="00FA7DFA">
                            <w:pPr>
                              <w:rPr>
                                <w:rFonts w:ascii="PT Sans" w:hAnsi="PT Sans"/>
                                <w:b/>
                                <w:color w:val="0ABBEF"/>
                                <w:sz w:val="72"/>
                                <w:szCs w:val="52"/>
                              </w:rPr>
                            </w:pPr>
                            <w:r w:rsidRPr="00717908">
                              <w:rPr>
                                <w:rFonts w:ascii="PT Sans" w:hAnsi="PT Sans"/>
                                <w:b/>
                                <w:color w:val="0ABBEF"/>
                                <w:sz w:val="72"/>
                                <w:szCs w:val="52"/>
                              </w:rPr>
                              <w:t>0</w:t>
                            </w:r>
                            <w:r w:rsidR="00B3482A">
                              <w:rPr>
                                <w:rFonts w:ascii="PT Sans" w:hAnsi="PT Sans"/>
                                <w:b/>
                                <w:color w:val="0ABBEF"/>
                                <w:sz w:val="72"/>
                                <w:szCs w:val="52"/>
                              </w:rPr>
                              <w:t>2</w:t>
                            </w:r>
                            <w:r w:rsidRPr="00717908">
                              <w:rPr>
                                <w:rFonts w:ascii="PT Sans" w:hAnsi="PT Sans"/>
                                <w:b/>
                                <w:color w:val="0ABBEF"/>
                                <w:sz w:val="72"/>
                                <w:szCs w:val="52"/>
                              </w:rPr>
                              <w:t>|2</w:t>
                            </w:r>
                            <w:r w:rsidR="00B3482A">
                              <w:rPr>
                                <w:rFonts w:ascii="PT Sans" w:hAnsi="PT Sans"/>
                                <w:b/>
                                <w:color w:val="0ABBEF"/>
                                <w:sz w:val="72"/>
                                <w:szCs w:val="52"/>
                              </w:rPr>
                              <w:t>4</w:t>
                            </w:r>
                            <w:r w:rsidRPr="00717908">
                              <w:rPr>
                                <w:rFonts w:ascii="PT Sans" w:hAnsi="PT Sans"/>
                                <w:b/>
                                <w:color w:val="0ABBEF"/>
                                <w:sz w:val="72"/>
                                <w:szCs w:val="52"/>
                              </w:rPr>
                              <w:t>1</w:t>
                            </w:r>
                          </w:p>
                          <w:p w14:paraId="45C70E59" w14:textId="3868B38A" w:rsidR="00103887" w:rsidRPr="00717908" w:rsidRDefault="00103887" w:rsidP="00103887">
                            <w:pPr>
                              <w:rPr>
                                <w:rFonts w:ascii="PT Sans" w:hAnsi="PT Sans"/>
                                <w:b/>
                                <w:color w:val="0ABBEF"/>
                                <w:sz w:val="7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3560D" id="Text Box 26" o:spid="_x0000_s1032" type="#_x0000_t202" style="position:absolute;margin-left:366.85pt;margin-top:22.25pt;width:117.1pt;height:51.9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o+wEAANQDAAAOAAAAZHJzL2Uyb0RvYy54bWysU8Fu2zAMvQ/YPwi6L06CpEmMOEXXrsOA&#10;rhvQ9QMYWY6FSaImKbGzrx8lp2mw3Yr5IEim+Mj3+LS+7o1mB+mDQlvxyWjMmbQCa2V3FX/+cf9h&#10;yVmIYGvQaGXFjzLw6837d+vOlXKKLepaekYgNpSdq3gboyuLIohWGggjdNJSsEFvINLR74raQ0fo&#10;RhfT8fiq6NDXzqOQIdDfuyHINxm/aaSI35omyMh0xam3mFef121ai80ayp0H1ypxagPe0IUBZano&#10;GeoOIrC9V/9AGSU8BmziSKApsGmUkJkDsZmM/2Lz1IKTmQuJE9xZpvD/YMXj4cl99yz2H7GnAWYS&#10;wT2g+BmYxdsW7E7eeI9dK6GmwpMkWdG5UJ5Sk9ShDAlk233FmoYM+4gZqG+8SaoQT0boNIDjWXTZ&#10;RyZSydlyMVlQSFDsar5azZe5BJQv2c6H+FmiYWlTcU9DzehweAgxdQPly5VUzOK90joPVlvWVXw1&#10;n85zwkXEqEi+08pUfDlO3+CERPKTrXNyBKWHPRXQ9sQ6ER0ox37bM1VT0yk3ibDF+kgyeBxsRs+C&#10;Ni3635x1ZLGKh1978JIz/cWSlKvJbJY8mQ+z+WJKB38Z2V5GwAqCqnjkbNjexuzjgfINSd6orMZr&#10;J6eWyTpZpJPNkzcvz/nW62Pc/AEAAP//AwBQSwMEFAAGAAgAAAAhAIyfJnbeAAAACgEAAA8AAABk&#10;cnMvZG93bnJldi54bWxMj8tOwzAQRfdI/IM1SOyoDXWbJsSpEIgtiPKQ2LnxNImIx1HsNuHvGVaw&#10;HN2je8+U29n34oRj7AIZuF4oEEh1cB01Bt5eH682IGKy5GwfCA18Y4RtdX5W2sKFiV7wtEuN4BKK&#10;hTXQpjQUUsa6RW/jIgxInB3C6G3ic2ykG+3E5b6XN0qtpbcd8UJrB7xvsf7aHb2B96fD54dWz82D&#10;Xw1TmJUkn0tjLi/mu1sQCef0B8OvPqtDxU77cCQXRW8gWy4zRg1ovQLBQL7OchB7JvVGg6xK+f+F&#10;6gcAAP//AwBQSwECLQAUAAYACAAAACEAtoM4kv4AAADhAQAAEwAAAAAAAAAAAAAAAAAAAAAAW0Nv&#10;bnRlbnRfVHlwZXNdLnhtbFBLAQItABQABgAIAAAAIQA4/SH/1gAAAJQBAAALAAAAAAAAAAAAAAAA&#10;AC8BAABfcmVscy8ucmVsc1BLAQItABQABgAIAAAAIQA+Wz7o+wEAANQDAAAOAAAAAAAAAAAAAAAA&#10;AC4CAABkcnMvZTJvRG9jLnhtbFBLAQItABQABgAIAAAAIQCMnyZ23gAAAAoBAAAPAAAAAAAAAAAA&#10;AAAAAFUEAABkcnMvZG93bnJldi54bWxQSwUGAAAAAAQABADzAAAAYAUAAAAA&#10;" filled="f" stroked="f">
                <v:textbox>
                  <w:txbxContent>
                    <w:p w14:paraId="23BC963E" w14:textId="09806419" w:rsidR="00FA7DFA" w:rsidRPr="00717908" w:rsidRDefault="00FA7DFA" w:rsidP="00FA7DFA">
                      <w:pPr>
                        <w:rPr>
                          <w:rFonts w:ascii="PT Sans" w:hAnsi="PT Sans"/>
                          <w:b/>
                          <w:color w:val="0ABBEF"/>
                          <w:sz w:val="72"/>
                          <w:szCs w:val="52"/>
                        </w:rPr>
                      </w:pPr>
                      <w:r w:rsidRPr="00717908">
                        <w:rPr>
                          <w:rFonts w:ascii="PT Sans" w:hAnsi="PT Sans"/>
                          <w:b/>
                          <w:color w:val="0ABBEF"/>
                          <w:sz w:val="72"/>
                          <w:szCs w:val="52"/>
                        </w:rPr>
                        <w:t>0</w:t>
                      </w:r>
                      <w:r w:rsidR="00B3482A">
                        <w:rPr>
                          <w:rFonts w:ascii="PT Sans" w:hAnsi="PT Sans"/>
                          <w:b/>
                          <w:color w:val="0ABBEF"/>
                          <w:sz w:val="72"/>
                          <w:szCs w:val="52"/>
                        </w:rPr>
                        <w:t>2</w:t>
                      </w:r>
                      <w:r w:rsidRPr="00717908">
                        <w:rPr>
                          <w:rFonts w:ascii="PT Sans" w:hAnsi="PT Sans"/>
                          <w:b/>
                          <w:color w:val="0ABBEF"/>
                          <w:sz w:val="72"/>
                          <w:szCs w:val="52"/>
                        </w:rPr>
                        <w:t>|2</w:t>
                      </w:r>
                      <w:r w:rsidR="00B3482A">
                        <w:rPr>
                          <w:rFonts w:ascii="PT Sans" w:hAnsi="PT Sans"/>
                          <w:b/>
                          <w:color w:val="0ABBEF"/>
                          <w:sz w:val="72"/>
                          <w:szCs w:val="52"/>
                        </w:rPr>
                        <w:t>4</w:t>
                      </w:r>
                      <w:r w:rsidRPr="00717908">
                        <w:rPr>
                          <w:rFonts w:ascii="PT Sans" w:hAnsi="PT Sans"/>
                          <w:b/>
                          <w:color w:val="0ABBEF"/>
                          <w:sz w:val="72"/>
                          <w:szCs w:val="52"/>
                        </w:rPr>
                        <w:t>1</w:t>
                      </w:r>
                    </w:p>
                    <w:p w14:paraId="45C70E59" w14:textId="3868B38A" w:rsidR="00103887" w:rsidRPr="00717908" w:rsidRDefault="00103887" w:rsidP="00103887">
                      <w:pPr>
                        <w:rPr>
                          <w:rFonts w:ascii="PT Sans" w:hAnsi="PT Sans"/>
                          <w:b/>
                          <w:color w:val="0ABBEF"/>
                          <w:sz w:val="72"/>
                          <w:szCs w:val="52"/>
                        </w:rPr>
                      </w:pPr>
                    </w:p>
                  </w:txbxContent>
                </v:textbox>
                <w10:wrap anchorx="page"/>
              </v:shape>
            </w:pict>
          </mc:Fallback>
        </mc:AlternateContent>
      </w:r>
      <w:r w:rsidR="003A4087">
        <w:rPr>
          <w:noProof/>
        </w:rPr>
        <w:drawing>
          <wp:inline distT="0" distB="0" distL="0" distR="0" wp14:anchorId="148A9D8E" wp14:editId="68C077E1">
            <wp:extent cx="7559040" cy="106923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_Vorlage_Endkunden-News_2021_3RZ.jpg"/>
                    <pic:cNvPicPr/>
                  </pic:nvPicPr>
                  <pic:blipFill>
                    <a:blip r:embed="rId13" cstate="email">
                      <a:extLst>
                        <a:ext uri="{28A0092B-C50C-407E-A947-70E740481C1C}">
                          <a14:useLocalDpi xmlns:a14="http://schemas.microsoft.com/office/drawing/2010/main"/>
                        </a:ext>
                      </a:extLst>
                    </a:blip>
                    <a:stretch>
                      <a:fillRect/>
                    </a:stretch>
                  </pic:blipFill>
                  <pic:spPr>
                    <a:xfrm>
                      <a:off x="0" y="0"/>
                      <a:ext cx="7559040" cy="10692384"/>
                    </a:xfrm>
                    <a:prstGeom prst="rect">
                      <a:avLst/>
                    </a:prstGeom>
                  </pic:spPr>
                </pic:pic>
              </a:graphicData>
            </a:graphic>
          </wp:inline>
        </w:drawing>
      </w:r>
    </w:p>
    <w:p w14:paraId="6637ACE6" w14:textId="23AC3E05" w:rsidR="00280141" w:rsidRPr="00A65C9C" w:rsidRDefault="00280141" w:rsidP="00E1138A">
      <w:pPr>
        <w:spacing w:after="0" w:line="240" w:lineRule="auto"/>
        <w:jc w:val="both"/>
        <w:rPr>
          <w:rFonts w:ascii="PT Sans" w:hAnsi="PT Sans" w:cs="Arial"/>
          <w:b/>
          <w:color w:val="384B68"/>
          <w:sz w:val="40"/>
          <w:szCs w:val="40"/>
        </w:rPr>
      </w:pPr>
      <w:r w:rsidRPr="00A65C9C">
        <w:rPr>
          <w:rFonts w:ascii="PT Sans" w:hAnsi="PT Sans" w:cs="Arial"/>
          <w:b/>
          <w:color w:val="384B68"/>
          <w:sz w:val="40"/>
          <w:szCs w:val="40"/>
        </w:rPr>
        <w:lastRenderedPageBreak/>
        <w:t xml:space="preserve">Liebe Leserinnen, </w:t>
      </w:r>
    </w:p>
    <w:p w14:paraId="6C89EE06" w14:textId="26E833FF" w:rsidR="00A31049" w:rsidRPr="00396F56" w:rsidRDefault="00280141" w:rsidP="00A65C9C">
      <w:pPr>
        <w:spacing w:after="240" w:line="240" w:lineRule="auto"/>
        <w:jc w:val="both"/>
        <w:rPr>
          <w:rFonts w:ascii="PT Sans" w:eastAsia="Calibri" w:hAnsi="PT Sans" w:cs="Arial"/>
          <w:color w:val="FF0000"/>
        </w:rPr>
      </w:pPr>
      <w:r w:rsidRPr="00A65C9C">
        <w:rPr>
          <w:rFonts w:ascii="PT Sans" w:hAnsi="PT Sans" w:cs="Arial"/>
          <w:b/>
          <w:color w:val="384B68"/>
          <w:sz w:val="40"/>
          <w:szCs w:val="40"/>
        </w:rPr>
        <w:t>Liebe Leser,</w:t>
      </w:r>
    </w:p>
    <w:p w14:paraId="1E65C40C" w14:textId="10F995BD" w:rsidR="004D772A" w:rsidRPr="00F42501" w:rsidRDefault="000834FB" w:rsidP="00F42501">
      <w:pPr>
        <w:spacing w:after="120"/>
        <w:jc w:val="both"/>
        <w:rPr>
          <w:rFonts w:ascii="PT Sans" w:hAnsi="PT Sans"/>
        </w:rPr>
      </w:pPr>
      <w:bookmarkStart w:id="0" w:name="_Hlk68101928"/>
      <w:bookmarkStart w:id="1" w:name="_Hlk61263514"/>
      <w:bookmarkStart w:id="2" w:name="_Hlk76108154"/>
      <w:r w:rsidRPr="000834FB">
        <w:rPr>
          <w:rFonts w:ascii="PT Sans" w:hAnsi="PT Sans"/>
        </w:rPr>
        <w:t xml:space="preserve">man soll Feste bekanntlich feiern, wie sie fallen. Genau nach diesem Motto scheinen Finanzmarktteilnehmer seit Oktober letzten Jahres zu verfahren. Schließlich markierte zuletzt jeder wichtige Aktienindex – ob </w:t>
      </w:r>
      <w:r w:rsidR="00B82505">
        <w:rPr>
          <w:rFonts w:ascii="PT Sans" w:hAnsi="PT Sans"/>
        </w:rPr>
        <w:t xml:space="preserve">deutscher Aktienindex </w:t>
      </w:r>
      <w:r w:rsidRPr="000834FB">
        <w:rPr>
          <w:rFonts w:ascii="PT Sans" w:hAnsi="PT Sans"/>
        </w:rPr>
        <w:t xml:space="preserve">DAX, </w:t>
      </w:r>
      <w:r w:rsidR="00B82505">
        <w:rPr>
          <w:rFonts w:ascii="PT Sans" w:hAnsi="PT Sans"/>
        </w:rPr>
        <w:t xml:space="preserve">der wichtige US-Börsenindex </w:t>
      </w:r>
      <w:r w:rsidRPr="000834FB">
        <w:rPr>
          <w:rFonts w:ascii="PT Sans" w:hAnsi="PT Sans"/>
        </w:rPr>
        <w:t>S&amp;P</w:t>
      </w:r>
      <w:r w:rsidR="00B82505">
        <w:rPr>
          <w:rFonts w:ascii="PT Sans" w:hAnsi="PT Sans"/>
        </w:rPr>
        <w:t> </w:t>
      </w:r>
      <w:r w:rsidRPr="000834FB">
        <w:rPr>
          <w:rFonts w:ascii="PT Sans" w:hAnsi="PT Sans"/>
        </w:rPr>
        <w:t>500 oder</w:t>
      </w:r>
      <w:r w:rsidR="00B82505">
        <w:rPr>
          <w:rFonts w:ascii="PT Sans" w:hAnsi="PT Sans"/>
        </w:rPr>
        <w:t xml:space="preserve"> sogar der japanische Index </w:t>
      </w:r>
      <w:r w:rsidRPr="000834FB">
        <w:rPr>
          <w:rFonts w:ascii="PT Sans" w:hAnsi="PT Sans"/>
        </w:rPr>
        <w:t>Nikkei</w:t>
      </w:r>
      <w:r w:rsidR="00A35F01">
        <w:rPr>
          <w:rFonts w:ascii="PT Sans" w:hAnsi="PT Sans"/>
        </w:rPr>
        <w:t> </w:t>
      </w:r>
      <w:r w:rsidRPr="000834FB">
        <w:rPr>
          <w:rFonts w:ascii="PT Sans" w:hAnsi="PT Sans"/>
        </w:rPr>
        <w:t xml:space="preserve">225 – ein neues Allzeithoch. </w:t>
      </w:r>
      <w:r w:rsidR="00F42501">
        <w:rPr>
          <w:rFonts w:ascii="PT Sans" w:hAnsi="PT Sans"/>
        </w:rPr>
        <w:t>Sogar</w:t>
      </w:r>
      <w:r w:rsidRPr="000834FB">
        <w:rPr>
          <w:rFonts w:ascii="PT Sans" w:hAnsi="PT Sans"/>
        </w:rPr>
        <w:t xml:space="preserve"> Gold, welches meist in Krisen glänzt, </w:t>
      </w:r>
      <w:r w:rsidR="00F42501">
        <w:rPr>
          <w:rFonts w:ascii="PT Sans" w:hAnsi="PT Sans"/>
        </w:rPr>
        <w:t xml:space="preserve">verzeichnete </w:t>
      </w:r>
      <w:r w:rsidRPr="000834FB">
        <w:rPr>
          <w:rFonts w:ascii="PT Sans" w:hAnsi="PT Sans"/>
        </w:rPr>
        <w:t xml:space="preserve">die ausgeprägteste Kursrallye von einem bereits erhöhten Niveau seit 2020. </w:t>
      </w:r>
      <w:r w:rsidR="00F42501">
        <w:rPr>
          <w:rFonts w:ascii="PT Sans" w:hAnsi="PT Sans"/>
        </w:rPr>
        <w:t xml:space="preserve">Auch wenn </w:t>
      </w:r>
      <w:r w:rsidR="001007FF">
        <w:rPr>
          <w:rFonts w:ascii="PT Sans" w:hAnsi="PT Sans"/>
        </w:rPr>
        <w:t>man</w:t>
      </w:r>
      <w:r w:rsidR="00F42501">
        <w:rPr>
          <w:rFonts w:ascii="PT Sans" w:hAnsi="PT Sans"/>
        </w:rPr>
        <w:t xml:space="preserve"> bei Anleihen in diesem Jahr noch </w:t>
      </w:r>
      <w:r w:rsidRPr="000834FB">
        <w:rPr>
          <w:rFonts w:ascii="PT Sans" w:hAnsi="PT Sans"/>
        </w:rPr>
        <w:t>auf nennenswerte Kurszuwächse warte</w:t>
      </w:r>
      <w:r w:rsidR="001007FF">
        <w:rPr>
          <w:rFonts w:ascii="PT Sans" w:hAnsi="PT Sans"/>
        </w:rPr>
        <w:t>t</w:t>
      </w:r>
      <w:r w:rsidRPr="000834FB">
        <w:rPr>
          <w:rFonts w:ascii="PT Sans" w:hAnsi="PT Sans"/>
        </w:rPr>
        <w:t xml:space="preserve">, </w:t>
      </w:r>
      <w:r w:rsidR="00F42501">
        <w:rPr>
          <w:rFonts w:ascii="PT Sans" w:hAnsi="PT Sans"/>
        </w:rPr>
        <w:t xml:space="preserve">kann ein Anleger </w:t>
      </w:r>
      <w:r w:rsidR="001007FF">
        <w:rPr>
          <w:rFonts w:ascii="PT Sans" w:hAnsi="PT Sans"/>
        </w:rPr>
        <w:t xml:space="preserve">dies </w:t>
      </w:r>
      <w:r w:rsidR="00F42501">
        <w:rPr>
          <w:rFonts w:ascii="PT Sans" w:hAnsi="PT Sans"/>
        </w:rPr>
        <w:t>mit einem gut aufgeteilten Depot verkraften</w:t>
      </w:r>
      <w:r w:rsidRPr="000834FB">
        <w:rPr>
          <w:rFonts w:ascii="PT Sans" w:hAnsi="PT Sans"/>
        </w:rPr>
        <w:t xml:space="preserve">. </w:t>
      </w:r>
      <w:r w:rsidR="00F42501">
        <w:rPr>
          <w:rFonts w:ascii="PT Sans" w:hAnsi="PT Sans"/>
        </w:rPr>
        <w:t xml:space="preserve">Wie passt diese Euphorie und die </w:t>
      </w:r>
      <w:r w:rsidRPr="000834FB">
        <w:rPr>
          <w:rFonts w:ascii="PT Sans" w:hAnsi="PT Sans"/>
        </w:rPr>
        <w:t xml:space="preserve">„(Fast-)Alles-Rallye“ </w:t>
      </w:r>
      <w:r w:rsidR="00F42501">
        <w:rPr>
          <w:rFonts w:ascii="PT Sans" w:hAnsi="PT Sans"/>
        </w:rPr>
        <w:t>zu der</w:t>
      </w:r>
      <w:r w:rsidRPr="000834FB">
        <w:rPr>
          <w:rFonts w:ascii="PT Sans" w:hAnsi="PT Sans"/>
        </w:rPr>
        <w:t xml:space="preserve"> angespannten geopolitischen und wirtschaftlichen Realität, die durch Kriege oder strauchelnde Wirtschaftsmächte wie China und Deutschland gekennzeichnet ist? Es sind weiterhin die großen Narrative, wie Künstliche Intelligenz</w:t>
      </w:r>
      <w:r w:rsidR="00F42501">
        <w:rPr>
          <w:rFonts w:ascii="PT Sans" w:hAnsi="PT Sans"/>
        </w:rPr>
        <w:t>, Mittel zur Gewichtsreduktion</w:t>
      </w:r>
      <w:r w:rsidRPr="000834FB">
        <w:rPr>
          <w:rFonts w:ascii="PT Sans" w:hAnsi="PT Sans"/>
        </w:rPr>
        <w:t xml:space="preserve"> sowie Erwartungen an Leitzinssenkungen und allen voran </w:t>
      </w:r>
      <w:r w:rsidR="001007FF">
        <w:rPr>
          <w:rFonts w:ascii="PT Sans" w:hAnsi="PT Sans"/>
        </w:rPr>
        <w:t xml:space="preserve">das </w:t>
      </w:r>
      <w:r w:rsidR="00F42501">
        <w:rPr>
          <w:rFonts w:ascii="PT Sans" w:hAnsi="PT Sans"/>
        </w:rPr>
        <w:t>voraussichtliche</w:t>
      </w:r>
      <w:r w:rsidRPr="000834FB">
        <w:rPr>
          <w:rFonts w:ascii="PT Sans" w:hAnsi="PT Sans"/>
        </w:rPr>
        <w:t xml:space="preserve"> Ausbleiben der US-Rezession, die Anleger weltweit begeistern. Viel spricht bei diesen </w:t>
      </w:r>
      <w:r w:rsidR="00F42501">
        <w:rPr>
          <w:rFonts w:ascii="PT Sans" w:hAnsi="PT Sans"/>
        </w:rPr>
        <w:t>positiven F</w:t>
      </w:r>
      <w:r w:rsidRPr="000834FB">
        <w:rPr>
          <w:rFonts w:ascii="PT Sans" w:hAnsi="PT Sans"/>
        </w:rPr>
        <w:t xml:space="preserve">aktoren dafür, dass sie sich tatsächlich materialisieren können und damit diese Kursrallye untermauern. Gleichzeitig sind Phasen, in denen sich das konjunkturelle Umfeld derart </w:t>
      </w:r>
      <w:r w:rsidR="00A14736" w:rsidRPr="000834FB">
        <w:rPr>
          <w:rFonts w:ascii="PT Sans" w:hAnsi="PT Sans"/>
        </w:rPr>
        <w:t>aufhellt,</w:t>
      </w:r>
      <w:r w:rsidRPr="000834FB">
        <w:rPr>
          <w:rFonts w:ascii="PT Sans" w:hAnsi="PT Sans"/>
        </w:rPr>
        <w:t xml:space="preserve"> sowie geldpolitische Umbrüche stattfinden, Zeiten besonderer Favoritenwechsel an den Märkten. Welche Segmente sich im Aktien-, Anleihe- und Rohstoffmarkt dabei besonders hervortun und welches das größte Marktrisiko darstellt, beschreiben wir Ihnen im Ausblick auf Seite </w:t>
      </w:r>
      <w:r w:rsidR="00B82505">
        <w:rPr>
          <w:rFonts w:ascii="PT Sans" w:hAnsi="PT Sans"/>
        </w:rPr>
        <w:t>3</w:t>
      </w:r>
      <w:r w:rsidRPr="000834FB">
        <w:rPr>
          <w:rFonts w:ascii="PT Sans" w:hAnsi="PT Sans"/>
        </w:rPr>
        <w:t xml:space="preserve">. </w:t>
      </w:r>
      <w:r w:rsidR="00F42501">
        <w:rPr>
          <w:rFonts w:ascii="PT Sans" w:hAnsi="PT Sans"/>
        </w:rPr>
        <w:t xml:space="preserve">Im Fokusthema auf Seite 5 helfen wir, die </w:t>
      </w:r>
      <w:r w:rsidRPr="000834FB">
        <w:rPr>
          <w:rFonts w:ascii="PT Sans" w:hAnsi="PT Sans"/>
        </w:rPr>
        <w:t xml:space="preserve">bei vielen noch immer unterinvestierten, Anlageklassen Gold und Goldminen besser zu verstehen und einzusetzen. </w:t>
      </w:r>
    </w:p>
    <w:bookmarkEnd w:id="0"/>
    <w:bookmarkEnd w:id="1"/>
    <w:bookmarkEnd w:id="2"/>
    <w:p w14:paraId="3BFF162C" w14:textId="62AD0190" w:rsidR="00E33901" w:rsidRPr="00A65C9C" w:rsidRDefault="00E33901" w:rsidP="00E33901">
      <w:pPr>
        <w:spacing w:after="0" w:line="240" w:lineRule="auto"/>
        <w:rPr>
          <w:rFonts w:ascii="PT Sans" w:eastAsia="Times New Roman" w:hAnsi="PT Sans" w:cs="Segoe UI"/>
          <w:color w:val="002060"/>
          <w:lang w:eastAsia="de-DE"/>
        </w:rPr>
      </w:pPr>
      <w:r w:rsidRPr="00A65C9C">
        <w:rPr>
          <w:rFonts w:ascii="PT Sans" w:hAnsi="PT Sans"/>
        </w:rPr>
        <w:t>Eine</w:t>
      </w:r>
      <w:r w:rsidR="00030389" w:rsidRPr="00A65C9C">
        <w:rPr>
          <w:rFonts w:ascii="PT Sans" w:hAnsi="PT Sans"/>
        </w:rPr>
        <w:t xml:space="preserve"> spannende</w:t>
      </w:r>
      <w:r w:rsidRPr="00A65C9C">
        <w:rPr>
          <w:rFonts w:ascii="PT Sans" w:hAnsi="PT Sans"/>
        </w:rPr>
        <w:t xml:space="preserve"> Lektüre wünscht Ihnen</w:t>
      </w:r>
      <w:r w:rsidRPr="00A65C9C">
        <w:rPr>
          <w:rFonts w:ascii="PT Sans" w:eastAsia="Times New Roman" w:hAnsi="PT Sans" w:cs="Segoe UI"/>
          <w:color w:val="002060"/>
          <w:lang w:eastAsia="de-DE"/>
        </w:rPr>
        <w:br/>
      </w:r>
    </w:p>
    <w:p w14:paraId="541A4E17" w14:textId="6135D55D" w:rsidR="00A65C9C" w:rsidRPr="00A65C9C" w:rsidRDefault="00E33901" w:rsidP="00E33901">
      <w:pPr>
        <w:spacing w:after="60" w:line="264" w:lineRule="auto"/>
        <w:jc w:val="both"/>
        <w:rPr>
          <w:rFonts w:ascii="PT Sans" w:hAnsi="PT Sans" w:cs="Arial"/>
          <w:b/>
          <w:color w:val="002060"/>
        </w:rPr>
      </w:pPr>
      <w:r w:rsidRPr="00A65C9C">
        <w:rPr>
          <w:rFonts w:ascii="PT Sans" w:hAnsi="PT Sans" w:cs="Arial"/>
          <w:b/>
          <w:bCs/>
          <w:color w:val="002060"/>
        </w:rPr>
        <w:t>Das</w:t>
      </w:r>
      <w:r w:rsidRPr="00A65C9C">
        <w:rPr>
          <w:rFonts w:ascii="PT Sans" w:hAnsi="PT Sans" w:cs="Arial"/>
          <w:color w:val="002060"/>
        </w:rPr>
        <w:t xml:space="preserve"> </w:t>
      </w:r>
      <w:r w:rsidRPr="00A65C9C">
        <w:rPr>
          <w:rFonts w:ascii="PT Sans" w:hAnsi="PT Sans" w:cs="Arial"/>
          <w:b/>
          <w:color w:val="002060"/>
        </w:rPr>
        <w:t>Investmentteam der Fonds Finanz</w:t>
      </w:r>
    </w:p>
    <w:p w14:paraId="2B8BCEB5" w14:textId="2487B46F" w:rsidR="00E33901" w:rsidRPr="00396F56" w:rsidRDefault="00AF44DE" w:rsidP="00E33901">
      <w:pPr>
        <w:spacing w:line="360" w:lineRule="auto"/>
        <w:ind w:left="1276"/>
        <w:jc w:val="both"/>
        <w:rPr>
          <w:rFonts w:ascii="PT Sans" w:hAnsi="PT Sans" w:cs="Arial"/>
          <w:color w:val="FF0000"/>
        </w:rPr>
      </w:pPr>
      <w:r w:rsidRPr="00396F56">
        <w:rPr>
          <w:rFonts w:ascii="PT Sans" w:hAnsi="PT Sans" w:cs="Arial"/>
          <w:noProof/>
          <w:color w:val="FF0000"/>
          <w:lang w:eastAsia="de-DE"/>
        </w:rPr>
        <mc:AlternateContent>
          <mc:Choice Requires="wps">
            <w:drawing>
              <wp:anchor distT="0" distB="0" distL="114300" distR="114300" simplePos="0" relativeHeight="251658243" behindDoc="0" locked="0" layoutInCell="1" allowOverlap="1" wp14:anchorId="3CC54215" wp14:editId="570B3BBF">
                <wp:simplePos x="0" y="0"/>
                <wp:positionH relativeFrom="margin">
                  <wp:posOffset>-91564</wp:posOffset>
                </wp:positionH>
                <wp:positionV relativeFrom="paragraph">
                  <wp:posOffset>107604</wp:posOffset>
                </wp:positionV>
                <wp:extent cx="6108192" cy="3861303"/>
                <wp:effectExtent l="0" t="0" r="6985" b="635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08192" cy="3861303"/>
                        </a:xfrm>
                        <a:custGeom>
                          <a:avLst/>
                          <a:gdLst>
                            <a:gd name="connsiteX0" fmla="*/ 106613 w 3764619"/>
                            <a:gd name="connsiteY0" fmla="*/ 1936349 h 2417578"/>
                            <a:gd name="connsiteX1" fmla="*/ 542548 w 3764619"/>
                            <a:gd name="connsiteY1" fmla="*/ 788033 h 2417578"/>
                            <a:gd name="connsiteX2" fmla="*/ 935953 w 3764619"/>
                            <a:gd name="connsiteY2" fmla="*/ 447791 h 2417578"/>
                            <a:gd name="connsiteX3" fmla="*/ 1765293 w 3764619"/>
                            <a:gd name="connsiteY3" fmla="*/ 298935 h 2417578"/>
                            <a:gd name="connsiteX4" fmla="*/ 3338911 w 3764619"/>
                            <a:gd name="connsiteY4" fmla="*/ 33121 h 2417578"/>
                            <a:gd name="connsiteX5" fmla="*/ 3509032 w 3764619"/>
                            <a:gd name="connsiteY5" fmla="*/ 11856 h 2417578"/>
                            <a:gd name="connsiteX6" fmla="*/ 3700418 w 3764619"/>
                            <a:gd name="connsiteY6" fmla="*/ 11856 h 2417578"/>
                            <a:gd name="connsiteX7" fmla="*/ 3764213 w 3764619"/>
                            <a:gd name="connsiteY7" fmla="*/ 160712 h 2417578"/>
                            <a:gd name="connsiteX8" fmla="*/ 3711051 w 3764619"/>
                            <a:gd name="connsiteY8" fmla="*/ 394628 h 2417578"/>
                            <a:gd name="connsiteX9" fmla="*/ 3445237 w 3764619"/>
                            <a:gd name="connsiteY9" fmla="*/ 1425986 h 2417578"/>
                            <a:gd name="connsiteX10" fmla="*/ 3296381 w 3764619"/>
                            <a:gd name="connsiteY10" fmla="*/ 1968247 h 2417578"/>
                            <a:gd name="connsiteX11" fmla="*/ 3221953 w 3764619"/>
                            <a:gd name="connsiteY11" fmla="*/ 2170266 h 2417578"/>
                            <a:gd name="connsiteX12" fmla="*/ 2988037 w 3764619"/>
                            <a:gd name="connsiteY12" fmla="*/ 2297856 h 2417578"/>
                            <a:gd name="connsiteX13" fmla="*/ 2116167 w 3764619"/>
                            <a:gd name="connsiteY13" fmla="*/ 2329754 h 2417578"/>
                            <a:gd name="connsiteX14" fmla="*/ 616976 w 3764619"/>
                            <a:gd name="connsiteY14" fmla="*/ 2393549 h 2417578"/>
                            <a:gd name="connsiteX15" fmla="*/ 127879 w 3764619"/>
                            <a:gd name="connsiteY15" fmla="*/ 2404182 h 2417578"/>
                            <a:gd name="connsiteX16" fmla="*/ 288 w 3764619"/>
                            <a:gd name="connsiteY16" fmla="*/ 2212796 h 2417578"/>
                            <a:gd name="connsiteX17" fmla="*/ 149144 w 3764619"/>
                            <a:gd name="connsiteY17" fmla="*/ 1851289 h 2417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64619" h="2417578">
                              <a:moveTo>
                                <a:pt x="106613" y="1936349"/>
                              </a:moveTo>
                              <a:cubicBezTo>
                                <a:pt x="255469" y="1486237"/>
                                <a:pt x="404325" y="1036126"/>
                                <a:pt x="542548" y="788033"/>
                              </a:cubicBezTo>
                              <a:cubicBezTo>
                                <a:pt x="680771" y="539940"/>
                                <a:pt x="732162" y="529307"/>
                                <a:pt x="935953" y="447791"/>
                              </a:cubicBezTo>
                              <a:cubicBezTo>
                                <a:pt x="1139744" y="366275"/>
                                <a:pt x="1765293" y="298935"/>
                                <a:pt x="1765293" y="298935"/>
                              </a:cubicBezTo>
                              <a:lnTo>
                                <a:pt x="3338911" y="33121"/>
                              </a:lnTo>
                              <a:cubicBezTo>
                                <a:pt x="3629534" y="-14725"/>
                                <a:pt x="3448781" y="15400"/>
                                <a:pt x="3509032" y="11856"/>
                              </a:cubicBezTo>
                              <a:cubicBezTo>
                                <a:pt x="3569283" y="8312"/>
                                <a:pt x="3657888" y="-12953"/>
                                <a:pt x="3700418" y="11856"/>
                              </a:cubicBezTo>
                              <a:cubicBezTo>
                                <a:pt x="3742948" y="36665"/>
                                <a:pt x="3762441" y="96917"/>
                                <a:pt x="3764213" y="160712"/>
                              </a:cubicBezTo>
                              <a:cubicBezTo>
                                <a:pt x="3765985" y="224507"/>
                                <a:pt x="3764214" y="183749"/>
                                <a:pt x="3711051" y="394628"/>
                              </a:cubicBezTo>
                              <a:cubicBezTo>
                                <a:pt x="3657888" y="605507"/>
                                <a:pt x="3514349" y="1163716"/>
                                <a:pt x="3445237" y="1425986"/>
                              </a:cubicBezTo>
                              <a:cubicBezTo>
                                <a:pt x="3376125" y="1688256"/>
                                <a:pt x="3333595" y="1844200"/>
                                <a:pt x="3296381" y="1968247"/>
                              </a:cubicBezTo>
                              <a:cubicBezTo>
                                <a:pt x="3259167" y="2092294"/>
                                <a:pt x="3273344" y="2115331"/>
                                <a:pt x="3221953" y="2170266"/>
                              </a:cubicBezTo>
                              <a:cubicBezTo>
                                <a:pt x="3170562" y="2225201"/>
                                <a:pt x="3172335" y="2271275"/>
                                <a:pt x="2988037" y="2297856"/>
                              </a:cubicBezTo>
                              <a:cubicBezTo>
                                <a:pt x="2803739" y="2324437"/>
                                <a:pt x="2116167" y="2329754"/>
                                <a:pt x="2116167" y="2329754"/>
                              </a:cubicBezTo>
                              <a:lnTo>
                                <a:pt x="616976" y="2393549"/>
                              </a:lnTo>
                              <a:cubicBezTo>
                                <a:pt x="285595" y="2405954"/>
                                <a:pt x="230660" y="2434307"/>
                                <a:pt x="127879" y="2404182"/>
                              </a:cubicBezTo>
                              <a:cubicBezTo>
                                <a:pt x="25098" y="2374057"/>
                                <a:pt x="-3256" y="2304945"/>
                                <a:pt x="288" y="2212796"/>
                              </a:cubicBezTo>
                              <a:cubicBezTo>
                                <a:pt x="3832" y="2120647"/>
                                <a:pt x="115474" y="1936350"/>
                                <a:pt x="149144" y="1851289"/>
                              </a:cubicBezTo>
                            </a:path>
                          </a:pathLst>
                        </a:custGeom>
                        <a:solidFill>
                          <a:srgbClr val="FAF7E6">
                            <a:alpha val="95000"/>
                          </a:srgbClr>
                        </a:solidFill>
                        <a:ln w="25400" cap="flat" cmpd="sng" algn="ctr">
                          <a:noFill/>
                          <a:prstDash val="solid"/>
                        </a:ln>
                        <a:effectLst/>
                      </wps:spPr>
                      <wps:txbx>
                        <w:txbxContent>
                          <w:p w14:paraId="62BBBB3F" w14:textId="77777777" w:rsidR="00AF44DE" w:rsidRDefault="00AF44DE" w:rsidP="00AF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4215" id="Freeform: Shape 3" o:spid="_x0000_s1033" style="position:absolute;left:0;text-align:left;margin-left:-7.2pt;margin-top:8.45pt;width:480.95pt;height:304.05pt;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64619,2417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LS5QYAALcYAAAOAAAAZHJzL2Uyb0RvYy54bWysWV1v2zYUfR+w/yDocUBr8UMkZdQZsnbZ&#10;BgRtgXZo98jIcmxMljRJid3++h2Sskt6aU0XewkkU/ce3g/ey3Pz4uf9tk4eq37YtM0iJc+zNKma&#10;sl1umvtF+uf7m2cqTYZRN0tdt021SD9VQ/rz1Y8/vNh184q267ZeVn0CJc0w33WLdD2O3Xw2G8p1&#10;tdXD87arGiyu2n6rR7z297Nlr3fQvq1nNMvEbNf2y65vy2oY8Osrt5heWf2rVVWOb1aroRqTepFi&#10;b6P929u/d+bv7OqFnt/3ultvymkb+jt2sdWbBqBHVa/0qJOHfvMfVdtN2bdDuxqfl+121q5Wm7Ky&#10;NsAakp1Y826tu8raAucM3dFNw/+ntnz9+K5725utD91tW/49wCOzXTfMjyvmZZi+2a/6bbKqN93v&#10;CLY1GCYke+vPT0d/VvsxKfGjIJkiBU2TEmtMCcIyZjw+03OjyICWD8P4W9XaZ/14O4wuIEs8WXcu&#10;k0ZvkTdl2zTDZqw+IoirbY0Y/TRLSCagM9klTAouSDFF81Tmr0CmYILxIlknlBOZS/UVoY/EA8o5&#10;zbk6D+TLSKUyxs7jwD1HgwqWF3mEQb4M51IW5DwO83CIFDktIoB8IVoo7O88EPeAGGOqIOS850Ih&#10;QiMMyn2cPCsyRs/j+EKEqFyct0f4ODLLOInIBF8oEkcGOILTmNT2hYjIJKHnDUJJPmYck4RkeUSA&#10;AqGCC6rOAxU+EOc5ZfJ8hHwhgnNXqIgYEf+IM1oIpiJsCqRIIRTl8rxVxD/ljFISdWQDKUpkRkWM&#10;Xf5JxwFESYlwIQmkaCGj8pwEh50QQUQMViAF18ucR/jQP+8AKqQ4nxnEF6IMxSiqjgdHnkoliwgo&#10;X4hyc+YjDhbxTz1VEWUilKCEyiImK4JTzwvCeYRJgZDKCVUnXRBt+f7QePX60IvLfTM1Yzwl2tzr&#10;Mtv5u3Ywnd/vzGjzh1c0XdfpIWUb/beFcaZ8YXKRMNLdF6YXCSN/feHDBSVu28hIX5hfhIwc84Xz&#10;i4SRar6wuEgYqeALy4uE0Ql8YXuBQurEOQzV3Re2V7ZoYVOvfWm8X5Rjp0l2WZaZqhqgX5ZnprwG&#10;4pdlmil+gfhluUZOkg3vF7nuJN1Qty4SP0k4EmSci/9UZHpQNkPWakvWxjQBWevTBGTtzkDqeadH&#10;U5sOj8kO1GK6/ifrRXq41Zv1bftYvW/tl6MpVY4vWD8SRwMmK758WD7cbcpfqs++GM1zLlziEq4E&#10;bjHTTqxSNAdGnXdJxgSh1jXYp111zMFCOkJw8FuA8xSqUJmULmNzVhR84qpOrWSUCJeP5iKfBTty&#10;LMJiOnIQjUkIKyR3mcaEoNJmycGWiTVYxY4M+H54etXENjC1bnzXTvzAqmQM1/5pq4evQllnOxMU&#10;Ny63yWeESzjfJYZ1OONcSeX8RnKeBW5jjiZYOHsrj/YMy0VBlTvCChsNIAVopHJl8RkxmwtWHWX4&#10;HkzJacGdXkRDhHZKQTl3dhaiIEEGmAMB+uAwLSuINxTUsFAunynleZhaTrHzPVFM8olzT5FxZMJF&#10;03KEeFjPhyLLT2FzwkHaJx8KkJbgkCHmhlu4ZUcZ4oFhEjmcX6EUzUPVyFBwcqdacY6ZUxBcRzXc&#10;siMQ8cjgNrhiW1maFRSxDlVLBsPcMiE5jke4bInHtGzpRDwy6Ec+lQ9KaY7RU6CaSAqrnWoKShmW&#10;gYmGTMuWXEQjU0NgmAskZUjgsJZSxzqcascl/I19ZflMjXH0YtJpScO03W8VGaryQ9hx/cdjEBvK&#10;MHlylxGKxDypv3AYSIYDdNQh3j8oUO7AI5+BG5zqZ+gzrg8Dnxc8qAegG1NELImIRmSKuT4C8pEJ&#10;HgAi67icDrvpl3mQ+8QSDwuKQYqhE0+AIjamYduZ37Fz24B9mfsNbb1Z3mzq2nTqob+/e1n3yaPG&#10;JeDm+kb+Kizb0HW31u7XIs/cKYSe6XOrP9BTN+ZmgLEdPk1KjdHyqtYjHrfdcpEOzX2a6PoeM+ty&#10;7C1A05otuE7SD+MrPawdnFV7TBmzx8oOlh1BsrNSNx41g9Jxf7dPNkCwjjS/3LXLT2/7pG/d7Hno&#10;ypsN9N/qYXyrewwysT8M0Mc3+LOqW2watxb7lCbrtv/81O/me8yAsZomOwyvYdA/D7qv0qT+o8F0&#10;2DBCqB3tC88lxUvvr9z5K83D9mULb6OZYHf20Xw/1ofHVd9uP2DOfm1QsaSbEtjOddPLyxHvWMKk&#10;vqyur+0zJtwI+W3zrisP0+IOlr/ff9B9l5jHRTpiVvy6PQy69fwwAzZ5c/zW+Lxprx/GdrUxA2Lr&#10;c+fX6QXTcZsC0yTfjN/9d/vVl/83XP0LAAD//wMAUEsDBBQABgAIAAAAIQAS88Yt3wAAAAoBAAAP&#10;AAAAZHJzL2Rvd25yZXYueG1sTI9BT4NAEIXvJv6HzZh4a2fbAFpkaYzRgxqN0va+hRVQdpawC8V/&#10;73jS4+R9ee+bbDvbTkxm8K0jBaulBGGodFVLtYL97mFxDcIHTZXuHBkF38bDNj8/y3RauRO9m6kI&#10;teAS8qlW0ITQp4i+bIzVful6Q5x9uMHqwOdQYzXoE5fbDtdSJmh1S7zQ6N7cNab8Kkar4PPe1/j6&#10;gsX41OPb8+Mk4wPulbq8mG9vQAQzhz8YfvVZHXJ2OrqRKi86BYtVFDHKQbIBwcAmuopBHBUk61gC&#10;5hn+fyH/AQAA//8DAFBLAQItABQABgAIAAAAIQC2gziS/gAAAOEBAAATAAAAAAAAAAAAAAAAAAAA&#10;AABbQ29udGVudF9UeXBlc10ueG1sUEsBAi0AFAAGAAgAAAAhADj9If/WAAAAlAEAAAsAAAAAAAAA&#10;AAAAAAAALwEAAF9yZWxzLy5yZWxzUEsBAi0AFAAGAAgAAAAhAKi7UtLlBgAAtxgAAA4AAAAAAAAA&#10;AAAAAAAALgIAAGRycy9lMm9Eb2MueG1sUEsBAi0AFAAGAAgAAAAhABLzxi3fAAAACgEAAA8AAAAA&#10;AAAAAAAAAAAAPwkAAGRycy9kb3ducmV2LnhtbFBLBQYAAAAABAAEAPMAAABLCgAAAAA=&#10;" adj="-11796480,,5400" path="m106613,1936349c255469,1486237,404325,1036126,542548,788033,680771,539940,732162,529307,935953,447791v203791,-81516,829340,-148856,829340,-148856l3338911,33121v290623,-47846,109870,-17721,170121,-21265c3569283,8312,3657888,-12953,3700418,11856v42530,24809,62023,85061,63795,148856c3765985,224507,3764214,183749,3711051,394628v-53163,210879,-196702,769088,-265814,1031358c3376125,1688256,3333595,1844200,3296381,1968247v-37214,124047,-23037,147084,-74428,202019c3170562,2225201,3172335,2271275,2988037,2297856v-184298,26581,-871870,31898,-871870,31898l616976,2393549v-331381,12405,-386316,40758,-489097,10633c25098,2374057,-3256,2304945,288,2212796v3544,-92149,115186,-276446,148856,-361507e" fillcolor="#faf7e6" stroked="f" strokeweight="2pt">
                <v:fill opacity="62194f"/>
                <v:stroke joinstyle="miter"/>
                <v:formulas/>
                <v:path arrowok="t" o:connecttype="custom" o:connectlocs="172982,3092695;880298,1258629;1518608,715202;2864234,477452;5417470,52900;5693495,18936;6004024,18936;6107533,256686;6021277,630291;5589986,2277554;5348464,3143641;5227702,3466302;4848168,3670086;3433536,3721032;1001060,3822924;207487,3839907;467,3534230;241990,2956839" o:connectangles="0,0,0,0,0,0,0,0,0,0,0,0,0,0,0,0,0,0" textboxrect="0,0,3764619,2417578"/>
                <v:textbox>
                  <w:txbxContent>
                    <w:p w14:paraId="62BBBB3F" w14:textId="77777777" w:rsidR="00AF44DE" w:rsidRDefault="00AF44DE" w:rsidP="00AF44DE">
                      <w:pPr>
                        <w:jc w:val="center"/>
                      </w:pPr>
                    </w:p>
                  </w:txbxContent>
                </v:textbox>
                <w10:wrap anchorx="margin"/>
              </v:shape>
            </w:pict>
          </mc:Fallback>
        </mc:AlternateContent>
      </w:r>
    </w:p>
    <w:p w14:paraId="2D85BA2A" w14:textId="17AFC70C" w:rsidR="00E33901" w:rsidRPr="00396F56" w:rsidRDefault="00EA76D6" w:rsidP="00E33901">
      <w:pPr>
        <w:spacing w:line="360" w:lineRule="auto"/>
        <w:ind w:left="142"/>
        <w:jc w:val="both"/>
        <w:rPr>
          <w:rFonts w:ascii="PT Sans" w:hAnsi="PT Sans" w:cs="Arial"/>
          <w:b/>
          <w:color w:val="FF0000"/>
        </w:rPr>
      </w:pPr>
      <w:r w:rsidRPr="00396F56">
        <w:rPr>
          <w:rFonts w:ascii="PT Sans" w:hAnsi="PT Sans" w:cs="Arial"/>
          <w:b/>
          <w:noProof/>
          <w:color w:val="FF0000"/>
          <w:lang w:eastAsia="de-DE"/>
        </w:rPr>
        <mc:AlternateContent>
          <mc:Choice Requires="wps">
            <w:drawing>
              <wp:anchor distT="0" distB="0" distL="114300" distR="114300" simplePos="0" relativeHeight="251658245" behindDoc="0" locked="0" layoutInCell="1" allowOverlap="1" wp14:anchorId="65C52960" wp14:editId="7111A21C">
                <wp:simplePos x="0" y="0"/>
                <wp:positionH relativeFrom="column">
                  <wp:posOffset>35560</wp:posOffset>
                </wp:positionH>
                <wp:positionV relativeFrom="paragraph">
                  <wp:posOffset>2540</wp:posOffset>
                </wp:positionV>
                <wp:extent cx="2230120" cy="34163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3416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4="http://schemas.microsoft.com/office/drawing/2010/main" xmlns:pic="http://schemas.openxmlformats.org/drawingml/2006/picture"/>
                          </a:ext>
                        </a:extLst>
                      </wps:spPr>
                      <wps:txbx>
                        <w:txbxContent>
                          <w:p w14:paraId="0D9F6D1B" w14:textId="77777777" w:rsidR="00E33901" w:rsidRPr="00B2119B" w:rsidRDefault="00E33901" w:rsidP="00E33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PT Sans" w:hAnsi="PT Sans" w:cs="Arial"/>
                                <w:b/>
                                <w:color w:val="384B68"/>
                                <w:sz w:val="28"/>
                                <w:szCs w:val="28"/>
                              </w:rPr>
                            </w:pPr>
                            <w:bookmarkStart w:id="3" w:name="_Hlk61255338"/>
                            <w:bookmarkEnd w:id="3"/>
                            <w:r w:rsidRPr="00B2119B">
                              <w:rPr>
                                <w:rFonts w:ascii="PT Sans" w:hAnsi="PT Sans" w:cs="Arial"/>
                                <w:b/>
                                <w:color w:val="384B68"/>
                                <w:sz w:val="28"/>
                                <w:szCs w:val="28"/>
                              </w:rPr>
                              <w:t>Das Wichtigste in Kürze</w:t>
                            </w:r>
                          </w:p>
                          <w:p w14:paraId="38294FE5" w14:textId="77777777" w:rsidR="00E33901" w:rsidRPr="002A3649" w:rsidRDefault="00E33901" w:rsidP="00E33901">
                            <w:pPr>
                              <w:pStyle w:val="Fuzeile"/>
                              <w:spacing w:after="120"/>
                              <w:jc w:val="both"/>
                              <w:rPr>
                                <w:rFonts w:ascii="Arial" w:hAnsi="Arial" w:cs="Arial"/>
                                <w:sz w:val="18"/>
                                <w:szCs w:val="18"/>
                              </w:rPr>
                            </w:pPr>
                          </w:p>
                        </w:txbxContent>
                      </wps:txbx>
                      <wps:bodyPr rot="0" spcFirstLastPara="0" vertOverflow="overflow" horzOverflow="overflow" vert="horz" wrap="square" lIns="180000" tIns="45720" rIns="36000" bIns="45720" numCol="1" spcCol="0" rtlCol="0" fromWordArt="0" anchor="t" anchorCtr="0" forceAA="0" compatLnSpc="1">
                        <a:prstTxWarp prst="textNoShape">
                          <a:avLst/>
                        </a:prstTxWarp>
                        <a:noAutofit/>
                      </wps:bodyPr>
                    </wps:wsp>
                  </a:graphicData>
                </a:graphic>
              </wp:anchor>
            </w:drawing>
          </mc:Choice>
          <mc:Fallback>
            <w:pict>
              <v:shape w14:anchorId="65C52960" id="Text Box 243" o:spid="_x0000_s1034" type="#_x0000_t202" style="position:absolute;left:0;text-align:left;margin-left:2.8pt;margin-top:.2pt;width:175.6pt;height:26.9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hFJwIAAFIEAAAOAAAAZHJzL2Uyb0RvYy54bWysVEuP2jAQvlfqf7B8L3mwpSgirOiuqCqh&#10;3ZXYas/GsUlUx+PahoT++o6dANttT1U5mPHMeF7fN1nc9q0iR2FdA7qk2SSlRGgOVaP3Jf32vP4w&#10;p8R5piumQIuSnoSjt8v37xadKUQONahKWIJBtCs6U9Lae1MkieO1aJmbgBEajRJsyzxe7T6pLOsw&#10;equSPE1nSQe2Mha4cA6194ORLmN8KQX3j1I64YkqKdbm42njuQtnslywYm+ZqRs+lsH+oYqWNRqT&#10;XkLdM8/IwTZ/hGobbsGB9BMObQJSNlzEHrCbLH3TzbZmRsRecDjOXMbk/l9Y/nDcmidLfP8ZegQw&#10;NuHMBvh3h7NJOuOK0SfM1BUOvUOjvbRt+McWCD7E2Z4u8xS9JxyVeT5NsxxNHG3Tm2w2jQNPrq+N&#10;df6LgJYEoaQW8YoVsOPG+ZCfFWeXkEzDulEqYqb0bwp0HDQigj6+vhYcJN/vetJUJZ0H2INmB9UJ&#10;m7cw8MIZvm6wkA1z/olZJALWjuT2j3hIBV1JYZQoqcH+/Js++CM+aKWkQ2KV1P04MCsoUV81IpfN&#10;U/whFePt5uOnMCAbL9NZtOxeW/ShvQMkb4Z7ZHgUg79XZ1FaaF9wCVYhLZqY5pi8pP4s3vmB77hE&#10;XKxW0QnJZ5jf6K3hZ9DDnJ/7F2bNCIZHGB/gzEFWvMFk8B1AWB08yCYCdh3ryB4kbsRxXLKwGa/v&#10;0ev6KVj+AgAA//8DAFBLAwQUAAYACAAAACEAEa9Et9wAAAAFAQAADwAAAGRycy9kb3ducmV2Lnht&#10;bEyPwU7DMBBE70j8g7VI3KjT0kZViFOhSkWqOFFygJsTL7HVeB3Fbhr+nuUEx9kZzbwtd7PvxYRj&#10;dIEULBcZCKQ2GEedgvr98LAFEZMmo/tAqOAbI+yq25tSFyZc6Q2nU+oEl1AstAKb0lBIGVuLXsdF&#10;GJDY+wqj14nl2Ekz6iuX+16usiyXXjviBasH3Ftsz6eLVzBtP8J0tu3xxdVds6xfP91hf1Tq/m5+&#10;fgKRcE5/YfjFZ3SomKkJFzJR9Ao2OQcVrEGw+bjJ+Y+Gr+sVyKqU/+mrHwAAAP//AwBQSwECLQAU&#10;AAYACAAAACEAtoM4kv4AAADhAQAAEwAAAAAAAAAAAAAAAAAAAAAAW0NvbnRlbnRfVHlwZXNdLnht&#10;bFBLAQItABQABgAIAAAAIQA4/SH/1gAAAJQBAAALAAAAAAAAAAAAAAAAAC8BAABfcmVscy8ucmVs&#10;c1BLAQItABQABgAIAAAAIQCRIKhFJwIAAFIEAAAOAAAAAAAAAAAAAAAAAC4CAABkcnMvZTJvRG9j&#10;LnhtbFBLAQItABQABgAIAAAAIQARr0S33AAAAAUBAAAPAAAAAAAAAAAAAAAAAIEEAABkcnMvZG93&#10;bnJldi54bWxQSwUGAAAAAAQABADzAAAAigUAAAAA&#10;" filled="f" stroked="f">
                <v:textbox inset="5mm,,1mm">
                  <w:txbxContent>
                    <w:p w14:paraId="0D9F6D1B" w14:textId="77777777" w:rsidR="00E33901" w:rsidRPr="00B2119B" w:rsidRDefault="00E33901" w:rsidP="00E33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PT Sans" w:hAnsi="PT Sans" w:cs="Arial"/>
                          <w:b/>
                          <w:color w:val="384B68"/>
                          <w:sz w:val="28"/>
                          <w:szCs w:val="28"/>
                        </w:rPr>
                      </w:pPr>
                      <w:bookmarkStart w:id="4" w:name="_Hlk61255338"/>
                      <w:bookmarkEnd w:id="4"/>
                      <w:r w:rsidRPr="00B2119B">
                        <w:rPr>
                          <w:rFonts w:ascii="PT Sans" w:hAnsi="PT Sans" w:cs="Arial"/>
                          <w:b/>
                          <w:color w:val="384B68"/>
                          <w:sz w:val="28"/>
                          <w:szCs w:val="28"/>
                        </w:rPr>
                        <w:t>Das Wichtigste in Kürze</w:t>
                      </w:r>
                    </w:p>
                    <w:p w14:paraId="38294FE5" w14:textId="77777777" w:rsidR="00E33901" w:rsidRPr="002A3649" w:rsidRDefault="00E33901" w:rsidP="00E33901">
                      <w:pPr>
                        <w:pStyle w:val="Fuzeile"/>
                        <w:spacing w:after="120"/>
                        <w:jc w:val="both"/>
                        <w:rPr>
                          <w:rFonts w:ascii="Arial" w:hAnsi="Arial" w:cs="Arial"/>
                          <w:sz w:val="18"/>
                          <w:szCs w:val="18"/>
                        </w:rPr>
                      </w:pPr>
                    </w:p>
                  </w:txbxContent>
                </v:textbox>
              </v:shape>
            </w:pict>
          </mc:Fallback>
        </mc:AlternateContent>
      </w:r>
    </w:p>
    <w:p w14:paraId="7E43B0E0" w14:textId="363A00E4" w:rsidR="00E33901" w:rsidRPr="00396F56" w:rsidRDefault="00D01CB2" w:rsidP="00E33901">
      <w:pPr>
        <w:spacing w:line="360" w:lineRule="auto"/>
        <w:ind w:left="142"/>
        <w:jc w:val="both"/>
        <w:rPr>
          <w:rFonts w:ascii="PT Sans" w:hAnsi="PT Sans" w:cs="Arial"/>
          <w:b/>
          <w:color w:val="FF0000"/>
        </w:rPr>
      </w:pPr>
      <w:r w:rsidRPr="00396F56">
        <w:rPr>
          <w:rFonts w:ascii="PT Sans" w:hAnsi="PT Sans" w:cs="Arial"/>
          <w:b/>
          <w:noProof/>
          <w:color w:val="FF0000"/>
          <w:lang w:eastAsia="de-DE"/>
        </w:rPr>
        <w:drawing>
          <wp:anchor distT="0" distB="0" distL="114300" distR="114300" simplePos="0" relativeHeight="251658250" behindDoc="0" locked="0" layoutInCell="1" allowOverlap="1" wp14:anchorId="751F6457" wp14:editId="66A1D049">
            <wp:simplePos x="0" y="0"/>
            <wp:positionH relativeFrom="column">
              <wp:posOffset>226060</wp:posOffset>
            </wp:positionH>
            <wp:positionV relativeFrom="paragraph">
              <wp:posOffset>164134</wp:posOffset>
            </wp:positionV>
            <wp:extent cx="391795" cy="395605"/>
            <wp:effectExtent l="0" t="0" r="8255"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 80"/>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1795" cy="395605"/>
                    </a:xfrm>
                    <a:prstGeom prst="rect">
                      <a:avLst/>
                    </a:prstGeom>
                    <a:noFill/>
                    <a:ln>
                      <a:noFill/>
                    </a:ln>
                  </pic:spPr>
                </pic:pic>
              </a:graphicData>
            </a:graphic>
          </wp:anchor>
        </w:drawing>
      </w:r>
      <w:r w:rsidR="00AF44DE">
        <w:rPr>
          <w:rFonts w:ascii="PT Sans" w:hAnsi="PT Sans" w:cs="Arial"/>
          <w:b/>
          <w:noProof/>
          <w:color w:val="002060"/>
          <w:sz w:val="19"/>
          <w:szCs w:val="19"/>
          <w:lang w:eastAsia="de-DE"/>
        </w:rPr>
        <mc:AlternateContent>
          <mc:Choice Requires="wps">
            <w:drawing>
              <wp:anchor distT="0" distB="0" distL="114300" distR="114300" simplePos="0" relativeHeight="251658244" behindDoc="0" locked="0" layoutInCell="1" allowOverlap="1" wp14:anchorId="3C746FCD" wp14:editId="6A410244">
                <wp:simplePos x="0" y="0"/>
                <wp:positionH relativeFrom="column">
                  <wp:posOffset>268267</wp:posOffset>
                </wp:positionH>
                <wp:positionV relativeFrom="paragraph">
                  <wp:posOffset>60325</wp:posOffset>
                </wp:positionV>
                <wp:extent cx="5812790" cy="2891155"/>
                <wp:effectExtent l="0" t="0" r="0" b="444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790" cy="28911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http://schemas.openxmlformats.org/drawingml/2006/chart" xmlns:a14="http://schemas.microsoft.com/office/drawing/2010/main" xmlns:pic="http://schemas.openxmlformats.org/drawingml/2006/picture"/>
                          </a:ext>
                        </a:extLst>
                      </wps:spPr>
                      <wps:txbx>
                        <w:txbxContent>
                          <w:p w14:paraId="71B4DE6E" w14:textId="77777777" w:rsidR="00AF44DE" w:rsidRPr="00753BFB" w:rsidRDefault="00E2625C" w:rsidP="00AF44DE">
                            <w:pPr>
                              <w:suppressAutoHyphens/>
                              <w:spacing w:after="0" w:line="240" w:lineRule="auto"/>
                              <w:ind w:left="425" w:right="1111"/>
                              <w:jc w:val="both"/>
                              <w:rPr>
                                <w:rFonts w:ascii="PT Sans" w:hAnsi="PT Sans" w:cs="Arial"/>
                                <w:sz w:val="19"/>
                                <w:szCs w:val="19"/>
                              </w:rPr>
                            </w:pPr>
                            <w:r w:rsidRPr="00753BFB">
                              <w:rPr>
                                <w:rFonts w:ascii="PT Sans" w:hAnsi="PT Sans" w:cs="Arial"/>
                                <w:sz w:val="19"/>
                                <w:szCs w:val="19"/>
                              </w:rPr>
                              <w:t xml:space="preserve">Die Weltwirtschaft zeigt sich überraschend </w:t>
                            </w:r>
                            <w:r w:rsidR="00AF44DE" w:rsidRPr="00753BFB">
                              <w:rPr>
                                <w:rFonts w:ascii="PT Sans" w:hAnsi="PT Sans" w:cs="Arial"/>
                                <w:sz w:val="19"/>
                                <w:szCs w:val="19"/>
                              </w:rPr>
                              <w:t>widerstandsfähig</w:t>
                            </w:r>
                            <w:r w:rsidRPr="00753BFB">
                              <w:rPr>
                                <w:rFonts w:ascii="PT Sans" w:hAnsi="PT Sans" w:cs="Arial"/>
                                <w:sz w:val="19"/>
                                <w:szCs w:val="19"/>
                              </w:rPr>
                              <w:t xml:space="preserve">. Eine </w:t>
                            </w:r>
                          </w:p>
                          <w:p w14:paraId="4E9FA9D2" w14:textId="63FAC026" w:rsidR="00AF44DE" w:rsidRPr="00753BFB" w:rsidRDefault="00E2625C" w:rsidP="00AF44DE">
                            <w:pPr>
                              <w:suppressAutoHyphens/>
                              <w:spacing w:after="0" w:line="240" w:lineRule="auto"/>
                              <w:ind w:right="1111" w:firstLine="425"/>
                              <w:jc w:val="both"/>
                              <w:rPr>
                                <w:rFonts w:ascii="PT Sans" w:hAnsi="PT Sans" w:cs="Arial"/>
                                <w:sz w:val="19"/>
                                <w:szCs w:val="19"/>
                              </w:rPr>
                            </w:pPr>
                            <w:r w:rsidRPr="00753BFB">
                              <w:rPr>
                                <w:rFonts w:ascii="PT Sans" w:hAnsi="PT Sans" w:cs="Arial"/>
                                <w:sz w:val="19"/>
                                <w:szCs w:val="19"/>
                              </w:rPr>
                              <w:t xml:space="preserve">Konjunkturabkühlung </w:t>
                            </w:r>
                            <w:r w:rsidR="00AF44DE" w:rsidRPr="00753BFB">
                              <w:rPr>
                                <w:rFonts w:ascii="PT Sans" w:hAnsi="PT Sans" w:cs="Arial"/>
                                <w:sz w:val="19"/>
                                <w:szCs w:val="19"/>
                              </w:rPr>
                              <w:t>erscheint unw</w:t>
                            </w:r>
                            <w:r w:rsidRPr="00753BFB">
                              <w:rPr>
                                <w:rFonts w:ascii="PT Sans" w:hAnsi="PT Sans" w:cs="Arial"/>
                                <w:sz w:val="19"/>
                                <w:szCs w:val="19"/>
                              </w:rPr>
                              <w:t>ahrscheinlich</w:t>
                            </w:r>
                            <w:r w:rsidR="00AF44DE" w:rsidRPr="00753BFB">
                              <w:rPr>
                                <w:rFonts w:ascii="PT Sans" w:hAnsi="PT Sans" w:cs="Arial"/>
                                <w:sz w:val="19"/>
                                <w:szCs w:val="19"/>
                              </w:rPr>
                              <w:t>er</w:t>
                            </w:r>
                            <w:r w:rsidRPr="00753BFB">
                              <w:rPr>
                                <w:rFonts w:ascii="PT Sans" w:hAnsi="PT Sans" w:cs="Arial"/>
                                <w:sz w:val="19"/>
                                <w:szCs w:val="19"/>
                              </w:rPr>
                              <w:t xml:space="preserve">. Der US-Arbeitsmarkt </w:t>
                            </w:r>
                            <w:r w:rsidR="00AF44DE" w:rsidRPr="00753BFB">
                              <w:rPr>
                                <w:rFonts w:ascii="PT Sans" w:hAnsi="PT Sans" w:cs="Arial"/>
                                <w:sz w:val="19"/>
                                <w:szCs w:val="19"/>
                              </w:rPr>
                              <w:t>ist</w:t>
                            </w:r>
                          </w:p>
                          <w:p w14:paraId="3FA390B9" w14:textId="209BD6BF" w:rsidR="00E2625C" w:rsidRPr="00753BFB" w:rsidRDefault="00E2625C" w:rsidP="00AF44DE">
                            <w:pPr>
                              <w:suppressAutoHyphens/>
                              <w:spacing w:after="0" w:line="240" w:lineRule="auto"/>
                              <w:ind w:right="1111" w:firstLine="425"/>
                              <w:jc w:val="both"/>
                              <w:rPr>
                                <w:rFonts w:ascii="PT Sans" w:hAnsi="PT Sans" w:cs="Arial"/>
                                <w:sz w:val="19"/>
                                <w:szCs w:val="19"/>
                              </w:rPr>
                            </w:pPr>
                            <w:r w:rsidRPr="00753BFB">
                              <w:rPr>
                                <w:rFonts w:ascii="PT Sans" w:hAnsi="PT Sans" w:cs="Arial"/>
                                <w:sz w:val="19"/>
                                <w:szCs w:val="19"/>
                              </w:rPr>
                              <w:t>robust, Europa hat den Energieschock gut verkraftet, China bleibt vorerst schwach.</w:t>
                            </w:r>
                          </w:p>
                          <w:p w14:paraId="138BEEF1" w14:textId="77777777" w:rsidR="00AF44DE" w:rsidRPr="00753BFB" w:rsidRDefault="00AF44DE" w:rsidP="00AF44DE">
                            <w:pPr>
                              <w:suppressAutoHyphens/>
                              <w:spacing w:after="0" w:line="240" w:lineRule="auto"/>
                              <w:ind w:right="1111" w:firstLine="425"/>
                              <w:jc w:val="both"/>
                              <w:rPr>
                                <w:rFonts w:ascii="PT Sans" w:hAnsi="PT Sans" w:cs="Arial"/>
                                <w:sz w:val="19"/>
                                <w:szCs w:val="19"/>
                              </w:rPr>
                            </w:pPr>
                          </w:p>
                          <w:p w14:paraId="64DD4B68" w14:textId="5C9B6782"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 xml:space="preserve">Aktien sind </w:t>
                            </w:r>
                            <w:r w:rsidR="00065737">
                              <w:rPr>
                                <w:rFonts w:ascii="PT Sans" w:hAnsi="PT Sans" w:cs="Arial"/>
                                <w:sz w:val="19"/>
                                <w:szCs w:val="19"/>
                              </w:rPr>
                              <w:t>im</w:t>
                            </w:r>
                            <w:r w:rsidRPr="00753BFB">
                              <w:rPr>
                                <w:rFonts w:ascii="PT Sans" w:hAnsi="PT Sans" w:cs="Arial"/>
                                <w:sz w:val="19"/>
                                <w:szCs w:val="19"/>
                              </w:rPr>
                              <w:t xml:space="preserve"> Aufwärtstrend. Die aktuelle Rallye umfasst mehr als nur </w:t>
                            </w:r>
                          </w:p>
                          <w:p w14:paraId="0CE546E5" w14:textId="143E8E86"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KI-Werte, ist aber von Bewertungsausdehnungen getrieben. Das zukünftige</w:t>
                            </w:r>
                            <w:r w:rsidR="0029309F">
                              <w:rPr>
                                <w:rFonts w:ascii="PT Sans" w:hAnsi="PT Sans" w:cs="Arial"/>
                                <w:sz w:val="19"/>
                                <w:szCs w:val="19"/>
                              </w:rPr>
                              <w:t xml:space="preserve"> </w:t>
                            </w:r>
                            <w:r w:rsidRPr="00753BFB">
                              <w:rPr>
                                <w:rFonts w:ascii="PT Sans" w:hAnsi="PT Sans" w:cs="Arial"/>
                                <w:sz w:val="19"/>
                                <w:szCs w:val="19"/>
                              </w:rPr>
                              <w:t>Kurs</w:t>
                            </w:r>
                            <w:r w:rsidR="00753BFB" w:rsidRPr="00753BFB">
                              <w:rPr>
                                <w:rFonts w:ascii="PT Sans" w:hAnsi="PT Sans" w:cs="Arial"/>
                                <w:sz w:val="19"/>
                                <w:szCs w:val="19"/>
                              </w:rPr>
                              <w:t>-</w:t>
                            </w:r>
                          </w:p>
                          <w:p w14:paraId="17001F37" w14:textId="77777777"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 xml:space="preserve">potenzial fällt geringer aus, </w:t>
                            </w:r>
                            <w:r w:rsidR="00753BFB" w:rsidRPr="00753BFB">
                              <w:rPr>
                                <w:rFonts w:ascii="PT Sans" w:hAnsi="PT Sans" w:cs="Arial"/>
                                <w:sz w:val="19"/>
                                <w:szCs w:val="19"/>
                              </w:rPr>
                              <w:t>wobei</w:t>
                            </w:r>
                            <w:r w:rsidRPr="00753BFB">
                              <w:rPr>
                                <w:rFonts w:ascii="PT Sans" w:hAnsi="PT Sans" w:cs="Arial"/>
                                <w:sz w:val="19"/>
                                <w:szCs w:val="19"/>
                              </w:rPr>
                              <w:t xml:space="preserve"> Europa und Schwellenländer attraktiv</w:t>
                            </w:r>
                            <w:r w:rsidR="00753BFB" w:rsidRPr="00753BFB">
                              <w:rPr>
                                <w:rFonts w:ascii="PT Sans" w:hAnsi="PT Sans" w:cs="Arial"/>
                                <w:sz w:val="19"/>
                                <w:szCs w:val="19"/>
                              </w:rPr>
                              <w:t xml:space="preserve"> </w:t>
                            </w:r>
                          </w:p>
                          <w:p w14:paraId="6C7A5A13" w14:textId="52DD833A" w:rsidR="00E2625C" w:rsidRPr="00753BFB" w:rsidRDefault="00753BFB"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bleiben</w:t>
                            </w:r>
                            <w:r w:rsidR="00E2625C" w:rsidRPr="00753BFB">
                              <w:rPr>
                                <w:rFonts w:ascii="PT Sans" w:hAnsi="PT Sans" w:cs="Arial"/>
                                <w:sz w:val="19"/>
                                <w:szCs w:val="19"/>
                              </w:rPr>
                              <w:t>. Deutliche Kursanstiege oder -verluste bieten Chancen zum Rebalancing.</w:t>
                            </w:r>
                          </w:p>
                          <w:p w14:paraId="61423BF7" w14:textId="77777777" w:rsidR="00753BFB" w:rsidRPr="00E2625C" w:rsidRDefault="00753BFB" w:rsidP="00753BFB">
                            <w:pPr>
                              <w:tabs>
                                <w:tab w:val="left" w:pos="7088"/>
                                <w:tab w:val="left" w:pos="7513"/>
                              </w:tabs>
                              <w:spacing w:after="0" w:line="240" w:lineRule="auto"/>
                              <w:ind w:left="709" w:right="828"/>
                              <w:jc w:val="both"/>
                              <w:rPr>
                                <w:rFonts w:ascii="PT Sans" w:hAnsi="PT Sans" w:cs="Arial"/>
                                <w:color w:val="FF0000"/>
                                <w:sz w:val="19"/>
                                <w:szCs w:val="19"/>
                              </w:rPr>
                            </w:pPr>
                          </w:p>
                          <w:p w14:paraId="5DBD4485" w14:textId="40FA9794" w:rsidR="00011E8C" w:rsidRPr="00011E8C" w:rsidRDefault="00E2625C" w:rsidP="00011E8C">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In den USA und Europa</w:t>
                            </w:r>
                            <w:r w:rsidR="00011E8C" w:rsidRPr="00011E8C">
                              <w:rPr>
                                <w:rFonts w:ascii="PT Sans" w:hAnsi="PT Sans" w:cs="Arial"/>
                                <w:sz w:val="19"/>
                                <w:szCs w:val="19"/>
                              </w:rPr>
                              <w:t xml:space="preserve"> blieben</w:t>
                            </w:r>
                            <w:r w:rsidRPr="00011E8C">
                              <w:rPr>
                                <w:rFonts w:ascii="PT Sans" w:hAnsi="PT Sans" w:cs="Arial"/>
                                <w:sz w:val="19"/>
                                <w:szCs w:val="19"/>
                              </w:rPr>
                              <w:t xml:space="preserve"> </w:t>
                            </w:r>
                            <w:r w:rsidR="00011E8C" w:rsidRPr="00011E8C">
                              <w:rPr>
                                <w:rFonts w:ascii="PT Sans" w:hAnsi="PT Sans" w:cs="Arial"/>
                                <w:sz w:val="19"/>
                                <w:szCs w:val="19"/>
                              </w:rPr>
                              <w:t>e</w:t>
                            </w:r>
                            <w:r w:rsidRPr="00011E8C">
                              <w:rPr>
                                <w:rFonts w:ascii="PT Sans" w:hAnsi="PT Sans" w:cs="Arial"/>
                                <w:sz w:val="19"/>
                                <w:szCs w:val="19"/>
                              </w:rPr>
                              <w:t>rwartete Zinssenkungen bisher aus</w:t>
                            </w:r>
                            <w:r w:rsidR="00011E8C" w:rsidRPr="00011E8C">
                              <w:rPr>
                                <w:rFonts w:ascii="PT Sans" w:hAnsi="PT Sans" w:cs="Arial"/>
                                <w:sz w:val="19"/>
                                <w:szCs w:val="19"/>
                              </w:rPr>
                              <w:t>.</w:t>
                            </w:r>
                            <w:r w:rsidRPr="00011E8C">
                              <w:rPr>
                                <w:rFonts w:ascii="PT Sans" w:hAnsi="PT Sans" w:cs="Arial"/>
                                <w:sz w:val="19"/>
                                <w:szCs w:val="19"/>
                              </w:rPr>
                              <w:t xml:space="preserve"> Das aktuelle </w:t>
                            </w:r>
                          </w:p>
                          <w:p w14:paraId="5AACF443" w14:textId="77777777" w:rsidR="00011E8C" w:rsidRPr="00011E8C" w:rsidRDefault="00E2625C" w:rsidP="005533E9">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 xml:space="preserve">Zinsniveau bietet noch immer Chancen, strategische Anleihepositionen aufzubauen, </w:t>
                            </w:r>
                          </w:p>
                          <w:p w14:paraId="3BAE1BBA" w14:textId="6895ECDE" w:rsidR="00E2625C" w:rsidRPr="00011E8C" w:rsidRDefault="00E2625C" w:rsidP="005533E9">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um von Zinssenkungen zu profitieren.</w:t>
                            </w:r>
                            <w:r w:rsidR="00011E8C" w:rsidRPr="00011E8C">
                              <w:rPr>
                                <w:rFonts w:ascii="PT Sans" w:hAnsi="PT Sans" w:cs="Arial"/>
                                <w:sz w:val="19"/>
                                <w:szCs w:val="19"/>
                              </w:rPr>
                              <w:t xml:space="preserve"> </w:t>
                            </w:r>
                          </w:p>
                          <w:p w14:paraId="40DE5947" w14:textId="77777777" w:rsidR="00E2625C" w:rsidRPr="007C5B90" w:rsidRDefault="00E2625C" w:rsidP="005533E9">
                            <w:pPr>
                              <w:tabs>
                                <w:tab w:val="left" w:pos="7088"/>
                                <w:tab w:val="left" w:pos="7513"/>
                              </w:tabs>
                              <w:spacing w:after="0" w:line="240" w:lineRule="auto"/>
                              <w:ind w:left="993" w:right="295"/>
                              <w:jc w:val="both"/>
                              <w:rPr>
                                <w:rFonts w:ascii="PT Sans" w:hAnsi="PT Sans" w:cs="Arial"/>
                                <w:sz w:val="19"/>
                                <w:szCs w:val="19"/>
                              </w:rPr>
                            </w:pPr>
                          </w:p>
                          <w:p w14:paraId="2514C1CB" w14:textId="502F2286" w:rsidR="00011E8C" w:rsidRPr="007C5B90" w:rsidRDefault="00011E8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 xml:space="preserve">Zinssenkungen und ein Ende der restriktiven Geldpolitik unterstützen den Goldpreis. </w:t>
                            </w:r>
                          </w:p>
                          <w:p w14:paraId="6358EDA1" w14:textId="77777777" w:rsidR="00011E8C" w:rsidRPr="007C5B90" w:rsidRDefault="00E2625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 xml:space="preserve">Spezialmetalle </w:t>
                            </w:r>
                            <w:r w:rsidR="00011E8C" w:rsidRPr="007C5B90">
                              <w:rPr>
                                <w:rFonts w:ascii="PT Sans" w:hAnsi="PT Sans" w:cs="Arial"/>
                                <w:sz w:val="19"/>
                                <w:szCs w:val="19"/>
                              </w:rPr>
                              <w:t xml:space="preserve">bieten durch </w:t>
                            </w:r>
                            <w:r w:rsidRPr="007C5B90">
                              <w:rPr>
                                <w:rFonts w:ascii="PT Sans" w:hAnsi="PT Sans" w:cs="Arial"/>
                                <w:sz w:val="19"/>
                                <w:szCs w:val="19"/>
                              </w:rPr>
                              <w:t xml:space="preserve">erwartete Angebotsengpässe </w:t>
                            </w:r>
                            <w:r w:rsidR="00011E8C" w:rsidRPr="007C5B90">
                              <w:rPr>
                                <w:rFonts w:ascii="PT Sans" w:hAnsi="PT Sans" w:cs="Arial"/>
                                <w:sz w:val="19"/>
                                <w:szCs w:val="19"/>
                              </w:rPr>
                              <w:t>eine interessante</w:t>
                            </w:r>
                          </w:p>
                          <w:p w14:paraId="61509B30" w14:textId="77777777" w:rsidR="007C5B90" w:rsidRPr="007C5B90" w:rsidRDefault="00011E8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Beimischung. Energiepreise (insbesondere Rohöl) könnte weiter von der stabileren</w:t>
                            </w:r>
                          </w:p>
                          <w:p w14:paraId="33E4FAB6" w14:textId="48156F9D" w:rsidR="00701AFC" w:rsidRPr="007C5B90" w:rsidRDefault="007C5B90" w:rsidP="007C5B90">
                            <w:pPr>
                              <w:tabs>
                                <w:tab w:val="left" w:pos="7088"/>
                                <w:tab w:val="left" w:pos="7513"/>
                              </w:tabs>
                              <w:spacing w:after="0" w:line="240" w:lineRule="auto"/>
                              <w:ind w:left="1418" w:right="295" w:hanging="1418"/>
                              <w:jc w:val="both"/>
                              <w:rPr>
                                <w:rFonts w:ascii="PT Sans" w:hAnsi="PT Sans" w:cs="Arial"/>
                                <w:sz w:val="19"/>
                                <w:szCs w:val="19"/>
                              </w:rPr>
                            </w:pPr>
                            <w:r w:rsidRPr="007C5B90">
                              <w:rPr>
                                <w:rFonts w:ascii="PT Sans" w:hAnsi="PT Sans" w:cs="Arial"/>
                                <w:sz w:val="19"/>
                                <w:szCs w:val="19"/>
                              </w:rPr>
                              <w:tab/>
                            </w:r>
                            <w:r w:rsidR="00011E8C" w:rsidRPr="007C5B90">
                              <w:rPr>
                                <w:rFonts w:ascii="PT Sans" w:hAnsi="PT Sans" w:cs="Arial"/>
                                <w:sz w:val="19"/>
                                <w:szCs w:val="19"/>
                              </w:rPr>
                              <w:t>Weltwirtschaft und den geopolitischen Risiken profitieren.</w:t>
                            </w:r>
                          </w:p>
                        </w:txbxContent>
                      </wps:txbx>
                      <wps:bodyPr rot="0" spcFirstLastPara="0" vertOverflow="overflow" horzOverflow="overflow" vert="horz" wrap="square" lIns="180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6FCD" id="Text Box 239" o:spid="_x0000_s1035" type="#_x0000_t202" style="position:absolute;left:0;text-align:left;margin-left:21.1pt;margin-top:4.75pt;width:457.7pt;height:22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MpKAIAAFMEAAAOAAAAZHJzL2Uyb0RvYy54bWysVN9v2jAQfp+0/8Hy+whho4WIULFWTJNQ&#10;W4lOfTaOTaw5Ps82JN1fv7MToOv2NI0Hc798vrvvuyxuukaTo3BegSlpPhpTIgyHSpl9Sb89rT/M&#10;KPGBmYppMKKkL8LTm+X7d4vWFmICNehKOIJJjC9aW9I6BFtkmee1aJgfgRUGnRJcwwKqbp9VjrWY&#10;vdHZZDy+ylpwlXXAhfdoveuddJnySyl4eJDSi0B0SbG2kE6Xzl08s+WCFXvHbK34UAb7hyoapgw+&#10;ek51xwIjB6f+SNUo7sCDDCMOTQZSKi5SD9hNPn7TzbZmVqRecDjensfk/19afn/c2kdHQvcZOgQw&#10;NeHtBvh3j7PJWuuLISbO1Bceo2OjnXRN/McWCF7E2b6c5ym6QDgap7N8cj1HF0ffZDbP8+k0Tjy7&#10;XLfOhy8CGhKFkjoELJXAjhsf+tBTSHzNwFppnUDT5jcD5uwtIqE+3L5UHKXQ7TqiqpLOYxXRsoPq&#10;Bbt30BPDW75WWMiG+fDIHDIBi0d2hwc8pIa2pDBIlNTgfv7NHuMRIPRS0iKzSup/HJgTlOivBqHL&#10;Z2P8IReT9ml6PUHFJeXjVfLsXnvMobkFZG+Oi2R5EmN80CdROmiecQtW8Vl0McPx8ZKGk3gbesLj&#10;FnGxWqUgZJ9lYWO2lp9Qj3N+6p6ZswMYAXG8hxMJWfEGkz62B2F1CCBVAuwy1oE+yNwE+bBlcTVe&#10;6ynq8i1Y/gIAAP//AwBQSwMEFAAGAAgAAAAhAAa81+7fAAAACAEAAA8AAABkcnMvZG93bnJldi54&#10;bWxMj8FOwzAQRO9I/IO1lbhRp1Eb0hCnQpWKVHGi5AA3J97GVuN1FLtp+HvMCY6zM5p5W+5m27MJ&#10;R28cCVgtE2BIrVOGOgH1x+ExB+aDJCV7RyjgGz3sqvu7UhbK3egdp1PoWCwhX0gBOoSh4Ny3Gq30&#10;SzcgRe/sRitDlGPH1Shvsdz2PE2SjFtpKC5oOeBeY3s5Xa2AKf9000W3x1dTd82qfvsyh/1RiIfF&#10;/PIMLOAc/sLwix/RoYpMjbuS8qwXsE7TmBSw3QCL9nbzlAFr4j1b58Crkv9/oPoBAAD//wMAUEsB&#10;Ai0AFAAGAAgAAAAhALaDOJL+AAAA4QEAABMAAAAAAAAAAAAAAAAAAAAAAFtDb250ZW50X1R5cGVz&#10;XS54bWxQSwECLQAUAAYACAAAACEAOP0h/9YAAACUAQAACwAAAAAAAAAAAAAAAAAvAQAAX3JlbHMv&#10;LnJlbHNQSwECLQAUAAYACAAAACEA6VejKSgCAABTBAAADgAAAAAAAAAAAAAAAAAuAgAAZHJzL2Uy&#10;b0RvYy54bWxQSwECLQAUAAYACAAAACEABrzX7t8AAAAIAQAADwAAAAAAAAAAAAAAAACCBAAAZHJz&#10;L2Rvd25yZXYueG1sUEsFBgAAAAAEAAQA8wAAAI4FAAAAAA==&#10;" filled="f" stroked="f">
                <v:textbox inset="5mm,,1mm">
                  <w:txbxContent>
                    <w:p w14:paraId="71B4DE6E" w14:textId="77777777" w:rsidR="00AF44DE" w:rsidRPr="00753BFB" w:rsidRDefault="00E2625C" w:rsidP="00AF44DE">
                      <w:pPr>
                        <w:suppressAutoHyphens/>
                        <w:spacing w:after="0" w:line="240" w:lineRule="auto"/>
                        <w:ind w:left="425" w:right="1111"/>
                        <w:jc w:val="both"/>
                        <w:rPr>
                          <w:rFonts w:ascii="PT Sans" w:hAnsi="PT Sans" w:cs="Arial"/>
                          <w:sz w:val="19"/>
                          <w:szCs w:val="19"/>
                        </w:rPr>
                      </w:pPr>
                      <w:r w:rsidRPr="00753BFB">
                        <w:rPr>
                          <w:rFonts w:ascii="PT Sans" w:hAnsi="PT Sans" w:cs="Arial"/>
                          <w:sz w:val="19"/>
                          <w:szCs w:val="19"/>
                        </w:rPr>
                        <w:t xml:space="preserve">Die Weltwirtschaft zeigt sich überraschend </w:t>
                      </w:r>
                      <w:r w:rsidR="00AF44DE" w:rsidRPr="00753BFB">
                        <w:rPr>
                          <w:rFonts w:ascii="PT Sans" w:hAnsi="PT Sans" w:cs="Arial"/>
                          <w:sz w:val="19"/>
                          <w:szCs w:val="19"/>
                        </w:rPr>
                        <w:t>widerstandsfähig</w:t>
                      </w:r>
                      <w:r w:rsidRPr="00753BFB">
                        <w:rPr>
                          <w:rFonts w:ascii="PT Sans" w:hAnsi="PT Sans" w:cs="Arial"/>
                          <w:sz w:val="19"/>
                          <w:szCs w:val="19"/>
                        </w:rPr>
                        <w:t xml:space="preserve">. Eine </w:t>
                      </w:r>
                    </w:p>
                    <w:p w14:paraId="4E9FA9D2" w14:textId="63FAC026" w:rsidR="00AF44DE" w:rsidRPr="00753BFB" w:rsidRDefault="00E2625C" w:rsidP="00AF44DE">
                      <w:pPr>
                        <w:suppressAutoHyphens/>
                        <w:spacing w:after="0" w:line="240" w:lineRule="auto"/>
                        <w:ind w:right="1111" w:firstLine="425"/>
                        <w:jc w:val="both"/>
                        <w:rPr>
                          <w:rFonts w:ascii="PT Sans" w:hAnsi="PT Sans" w:cs="Arial"/>
                          <w:sz w:val="19"/>
                          <w:szCs w:val="19"/>
                        </w:rPr>
                      </w:pPr>
                      <w:r w:rsidRPr="00753BFB">
                        <w:rPr>
                          <w:rFonts w:ascii="PT Sans" w:hAnsi="PT Sans" w:cs="Arial"/>
                          <w:sz w:val="19"/>
                          <w:szCs w:val="19"/>
                        </w:rPr>
                        <w:t xml:space="preserve">Konjunkturabkühlung </w:t>
                      </w:r>
                      <w:r w:rsidR="00AF44DE" w:rsidRPr="00753BFB">
                        <w:rPr>
                          <w:rFonts w:ascii="PT Sans" w:hAnsi="PT Sans" w:cs="Arial"/>
                          <w:sz w:val="19"/>
                          <w:szCs w:val="19"/>
                        </w:rPr>
                        <w:t>erscheint unw</w:t>
                      </w:r>
                      <w:r w:rsidRPr="00753BFB">
                        <w:rPr>
                          <w:rFonts w:ascii="PT Sans" w:hAnsi="PT Sans" w:cs="Arial"/>
                          <w:sz w:val="19"/>
                          <w:szCs w:val="19"/>
                        </w:rPr>
                        <w:t>ahrscheinlich</w:t>
                      </w:r>
                      <w:r w:rsidR="00AF44DE" w:rsidRPr="00753BFB">
                        <w:rPr>
                          <w:rFonts w:ascii="PT Sans" w:hAnsi="PT Sans" w:cs="Arial"/>
                          <w:sz w:val="19"/>
                          <w:szCs w:val="19"/>
                        </w:rPr>
                        <w:t>er</w:t>
                      </w:r>
                      <w:r w:rsidRPr="00753BFB">
                        <w:rPr>
                          <w:rFonts w:ascii="PT Sans" w:hAnsi="PT Sans" w:cs="Arial"/>
                          <w:sz w:val="19"/>
                          <w:szCs w:val="19"/>
                        </w:rPr>
                        <w:t xml:space="preserve">. Der US-Arbeitsmarkt </w:t>
                      </w:r>
                      <w:r w:rsidR="00AF44DE" w:rsidRPr="00753BFB">
                        <w:rPr>
                          <w:rFonts w:ascii="PT Sans" w:hAnsi="PT Sans" w:cs="Arial"/>
                          <w:sz w:val="19"/>
                          <w:szCs w:val="19"/>
                        </w:rPr>
                        <w:t>ist</w:t>
                      </w:r>
                    </w:p>
                    <w:p w14:paraId="3FA390B9" w14:textId="209BD6BF" w:rsidR="00E2625C" w:rsidRPr="00753BFB" w:rsidRDefault="00E2625C" w:rsidP="00AF44DE">
                      <w:pPr>
                        <w:suppressAutoHyphens/>
                        <w:spacing w:after="0" w:line="240" w:lineRule="auto"/>
                        <w:ind w:right="1111" w:firstLine="425"/>
                        <w:jc w:val="both"/>
                        <w:rPr>
                          <w:rFonts w:ascii="PT Sans" w:hAnsi="PT Sans" w:cs="Arial"/>
                          <w:sz w:val="19"/>
                          <w:szCs w:val="19"/>
                        </w:rPr>
                      </w:pPr>
                      <w:r w:rsidRPr="00753BFB">
                        <w:rPr>
                          <w:rFonts w:ascii="PT Sans" w:hAnsi="PT Sans" w:cs="Arial"/>
                          <w:sz w:val="19"/>
                          <w:szCs w:val="19"/>
                        </w:rPr>
                        <w:t>robust, Europa hat den Energieschock gut verkraftet, China bleibt vorerst schwach.</w:t>
                      </w:r>
                    </w:p>
                    <w:p w14:paraId="138BEEF1" w14:textId="77777777" w:rsidR="00AF44DE" w:rsidRPr="00753BFB" w:rsidRDefault="00AF44DE" w:rsidP="00AF44DE">
                      <w:pPr>
                        <w:suppressAutoHyphens/>
                        <w:spacing w:after="0" w:line="240" w:lineRule="auto"/>
                        <w:ind w:right="1111" w:firstLine="425"/>
                        <w:jc w:val="both"/>
                        <w:rPr>
                          <w:rFonts w:ascii="PT Sans" w:hAnsi="PT Sans" w:cs="Arial"/>
                          <w:sz w:val="19"/>
                          <w:szCs w:val="19"/>
                        </w:rPr>
                      </w:pPr>
                    </w:p>
                    <w:p w14:paraId="64DD4B68" w14:textId="5C9B6782"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 xml:space="preserve">Aktien sind </w:t>
                      </w:r>
                      <w:r w:rsidR="00065737">
                        <w:rPr>
                          <w:rFonts w:ascii="PT Sans" w:hAnsi="PT Sans" w:cs="Arial"/>
                          <w:sz w:val="19"/>
                          <w:szCs w:val="19"/>
                        </w:rPr>
                        <w:t>im</w:t>
                      </w:r>
                      <w:r w:rsidRPr="00753BFB">
                        <w:rPr>
                          <w:rFonts w:ascii="PT Sans" w:hAnsi="PT Sans" w:cs="Arial"/>
                          <w:sz w:val="19"/>
                          <w:szCs w:val="19"/>
                        </w:rPr>
                        <w:t xml:space="preserve"> Aufwärtstrend. Die aktuelle Rallye umfasst mehr als nur </w:t>
                      </w:r>
                    </w:p>
                    <w:p w14:paraId="0CE546E5" w14:textId="143E8E86"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KI-Werte, ist aber von Bewertungsausdehnungen getrieben. Das zukünftige</w:t>
                      </w:r>
                      <w:r w:rsidR="0029309F">
                        <w:rPr>
                          <w:rFonts w:ascii="PT Sans" w:hAnsi="PT Sans" w:cs="Arial"/>
                          <w:sz w:val="19"/>
                          <w:szCs w:val="19"/>
                        </w:rPr>
                        <w:t xml:space="preserve"> </w:t>
                      </w:r>
                      <w:r w:rsidRPr="00753BFB">
                        <w:rPr>
                          <w:rFonts w:ascii="PT Sans" w:hAnsi="PT Sans" w:cs="Arial"/>
                          <w:sz w:val="19"/>
                          <w:szCs w:val="19"/>
                        </w:rPr>
                        <w:t>Kurs</w:t>
                      </w:r>
                      <w:r w:rsidR="00753BFB" w:rsidRPr="00753BFB">
                        <w:rPr>
                          <w:rFonts w:ascii="PT Sans" w:hAnsi="PT Sans" w:cs="Arial"/>
                          <w:sz w:val="19"/>
                          <w:szCs w:val="19"/>
                        </w:rPr>
                        <w:t>-</w:t>
                      </w:r>
                    </w:p>
                    <w:p w14:paraId="17001F37" w14:textId="77777777" w:rsidR="00753BFB" w:rsidRPr="00753BFB" w:rsidRDefault="00E2625C"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 xml:space="preserve">potenzial fällt geringer aus, </w:t>
                      </w:r>
                      <w:r w:rsidR="00753BFB" w:rsidRPr="00753BFB">
                        <w:rPr>
                          <w:rFonts w:ascii="PT Sans" w:hAnsi="PT Sans" w:cs="Arial"/>
                          <w:sz w:val="19"/>
                          <w:szCs w:val="19"/>
                        </w:rPr>
                        <w:t>wobei</w:t>
                      </w:r>
                      <w:r w:rsidRPr="00753BFB">
                        <w:rPr>
                          <w:rFonts w:ascii="PT Sans" w:hAnsi="PT Sans" w:cs="Arial"/>
                          <w:sz w:val="19"/>
                          <w:szCs w:val="19"/>
                        </w:rPr>
                        <w:t xml:space="preserve"> Europa und Schwellenländer attraktiv</w:t>
                      </w:r>
                      <w:r w:rsidR="00753BFB" w:rsidRPr="00753BFB">
                        <w:rPr>
                          <w:rFonts w:ascii="PT Sans" w:hAnsi="PT Sans" w:cs="Arial"/>
                          <w:sz w:val="19"/>
                          <w:szCs w:val="19"/>
                        </w:rPr>
                        <w:t xml:space="preserve"> </w:t>
                      </w:r>
                    </w:p>
                    <w:p w14:paraId="6C7A5A13" w14:textId="52DD833A" w:rsidR="00E2625C" w:rsidRPr="00753BFB" w:rsidRDefault="00753BFB" w:rsidP="00753BFB">
                      <w:pPr>
                        <w:tabs>
                          <w:tab w:val="left" w:pos="7088"/>
                          <w:tab w:val="left" w:pos="7513"/>
                        </w:tabs>
                        <w:spacing w:after="0" w:line="240" w:lineRule="auto"/>
                        <w:ind w:left="709" w:right="828"/>
                        <w:jc w:val="both"/>
                        <w:rPr>
                          <w:rFonts w:ascii="PT Sans" w:hAnsi="PT Sans" w:cs="Arial"/>
                          <w:sz w:val="19"/>
                          <w:szCs w:val="19"/>
                        </w:rPr>
                      </w:pPr>
                      <w:r w:rsidRPr="00753BFB">
                        <w:rPr>
                          <w:rFonts w:ascii="PT Sans" w:hAnsi="PT Sans" w:cs="Arial"/>
                          <w:sz w:val="19"/>
                          <w:szCs w:val="19"/>
                        </w:rPr>
                        <w:t>bleiben</w:t>
                      </w:r>
                      <w:r w:rsidR="00E2625C" w:rsidRPr="00753BFB">
                        <w:rPr>
                          <w:rFonts w:ascii="PT Sans" w:hAnsi="PT Sans" w:cs="Arial"/>
                          <w:sz w:val="19"/>
                          <w:szCs w:val="19"/>
                        </w:rPr>
                        <w:t>. Deutliche Kursanstiege oder -verluste bieten Chancen zum Rebalancing.</w:t>
                      </w:r>
                    </w:p>
                    <w:p w14:paraId="61423BF7" w14:textId="77777777" w:rsidR="00753BFB" w:rsidRPr="00E2625C" w:rsidRDefault="00753BFB" w:rsidP="00753BFB">
                      <w:pPr>
                        <w:tabs>
                          <w:tab w:val="left" w:pos="7088"/>
                          <w:tab w:val="left" w:pos="7513"/>
                        </w:tabs>
                        <w:spacing w:after="0" w:line="240" w:lineRule="auto"/>
                        <w:ind w:left="709" w:right="828"/>
                        <w:jc w:val="both"/>
                        <w:rPr>
                          <w:rFonts w:ascii="PT Sans" w:hAnsi="PT Sans" w:cs="Arial"/>
                          <w:color w:val="FF0000"/>
                          <w:sz w:val="19"/>
                          <w:szCs w:val="19"/>
                        </w:rPr>
                      </w:pPr>
                    </w:p>
                    <w:p w14:paraId="5DBD4485" w14:textId="40FA9794" w:rsidR="00011E8C" w:rsidRPr="00011E8C" w:rsidRDefault="00E2625C" w:rsidP="00011E8C">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In den USA und Europa</w:t>
                      </w:r>
                      <w:r w:rsidR="00011E8C" w:rsidRPr="00011E8C">
                        <w:rPr>
                          <w:rFonts w:ascii="PT Sans" w:hAnsi="PT Sans" w:cs="Arial"/>
                          <w:sz w:val="19"/>
                          <w:szCs w:val="19"/>
                        </w:rPr>
                        <w:t xml:space="preserve"> blieben</w:t>
                      </w:r>
                      <w:r w:rsidRPr="00011E8C">
                        <w:rPr>
                          <w:rFonts w:ascii="PT Sans" w:hAnsi="PT Sans" w:cs="Arial"/>
                          <w:sz w:val="19"/>
                          <w:szCs w:val="19"/>
                        </w:rPr>
                        <w:t xml:space="preserve"> </w:t>
                      </w:r>
                      <w:r w:rsidR="00011E8C" w:rsidRPr="00011E8C">
                        <w:rPr>
                          <w:rFonts w:ascii="PT Sans" w:hAnsi="PT Sans" w:cs="Arial"/>
                          <w:sz w:val="19"/>
                          <w:szCs w:val="19"/>
                        </w:rPr>
                        <w:t>e</w:t>
                      </w:r>
                      <w:r w:rsidRPr="00011E8C">
                        <w:rPr>
                          <w:rFonts w:ascii="PT Sans" w:hAnsi="PT Sans" w:cs="Arial"/>
                          <w:sz w:val="19"/>
                          <w:szCs w:val="19"/>
                        </w:rPr>
                        <w:t>rwartete Zinssenkungen bisher aus</w:t>
                      </w:r>
                      <w:r w:rsidR="00011E8C" w:rsidRPr="00011E8C">
                        <w:rPr>
                          <w:rFonts w:ascii="PT Sans" w:hAnsi="PT Sans" w:cs="Arial"/>
                          <w:sz w:val="19"/>
                          <w:szCs w:val="19"/>
                        </w:rPr>
                        <w:t>.</w:t>
                      </w:r>
                      <w:r w:rsidRPr="00011E8C">
                        <w:rPr>
                          <w:rFonts w:ascii="PT Sans" w:hAnsi="PT Sans" w:cs="Arial"/>
                          <w:sz w:val="19"/>
                          <w:szCs w:val="19"/>
                        </w:rPr>
                        <w:t xml:space="preserve"> Das aktuelle </w:t>
                      </w:r>
                    </w:p>
                    <w:p w14:paraId="5AACF443" w14:textId="77777777" w:rsidR="00011E8C" w:rsidRPr="00011E8C" w:rsidRDefault="00E2625C" w:rsidP="005533E9">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 xml:space="preserve">Zinsniveau bietet noch immer Chancen, strategische Anleihepositionen aufzubauen, </w:t>
                      </w:r>
                    </w:p>
                    <w:p w14:paraId="3BAE1BBA" w14:textId="6895ECDE" w:rsidR="00E2625C" w:rsidRPr="00011E8C" w:rsidRDefault="00E2625C" w:rsidP="005533E9">
                      <w:pPr>
                        <w:tabs>
                          <w:tab w:val="left" w:pos="7088"/>
                          <w:tab w:val="left" w:pos="7513"/>
                        </w:tabs>
                        <w:spacing w:after="0" w:line="240" w:lineRule="auto"/>
                        <w:ind w:left="993" w:right="295"/>
                        <w:jc w:val="both"/>
                        <w:rPr>
                          <w:rFonts w:ascii="PT Sans" w:hAnsi="PT Sans" w:cs="Arial"/>
                          <w:sz w:val="19"/>
                          <w:szCs w:val="19"/>
                        </w:rPr>
                      </w:pPr>
                      <w:r w:rsidRPr="00011E8C">
                        <w:rPr>
                          <w:rFonts w:ascii="PT Sans" w:hAnsi="PT Sans" w:cs="Arial"/>
                          <w:sz w:val="19"/>
                          <w:szCs w:val="19"/>
                        </w:rPr>
                        <w:t>um von Zinssenkungen zu profitieren.</w:t>
                      </w:r>
                      <w:r w:rsidR="00011E8C" w:rsidRPr="00011E8C">
                        <w:rPr>
                          <w:rFonts w:ascii="PT Sans" w:hAnsi="PT Sans" w:cs="Arial"/>
                          <w:sz w:val="19"/>
                          <w:szCs w:val="19"/>
                        </w:rPr>
                        <w:t xml:space="preserve"> </w:t>
                      </w:r>
                    </w:p>
                    <w:p w14:paraId="40DE5947" w14:textId="77777777" w:rsidR="00E2625C" w:rsidRPr="007C5B90" w:rsidRDefault="00E2625C" w:rsidP="005533E9">
                      <w:pPr>
                        <w:tabs>
                          <w:tab w:val="left" w:pos="7088"/>
                          <w:tab w:val="left" w:pos="7513"/>
                        </w:tabs>
                        <w:spacing w:after="0" w:line="240" w:lineRule="auto"/>
                        <w:ind w:left="993" w:right="295"/>
                        <w:jc w:val="both"/>
                        <w:rPr>
                          <w:rFonts w:ascii="PT Sans" w:hAnsi="PT Sans" w:cs="Arial"/>
                          <w:sz w:val="19"/>
                          <w:szCs w:val="19"/>
                        </w:rPr>
                      </w:pPr>
                    </w:p>
                    <w:p w14:paraId="2514C1CB" w14:textId="502F2286" w:rsidR="00011E8C" w:rsidRPr="007C5B90" w:rsidRDefault="00011E8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 xml:space="preserve">Zinssenkungen und ein Ende der restriktiven Geldpolitik unterstützen den Goldpreis. </w:t>
                      </w:r>
                    </w:p>
                    <w:p w14:paraId="6358EDA1" w14:textId="77777777" w:rsidR="00011E8C" w:rsidRPr="007C5B90" w:rsidRDefault="00E2625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 xml:space="preserve">Spezialmetalle </w:t>
                      </w:r>
                      <w:r w:rsidR="00011E8C" w:rsidRPr="007C5B90">
                        <w:rPr>
                          <w:rFonts w:ascii="PT Sans" w:hAnsi="PT Sans" w:cs="Arial"/>
                          <w:sz w:val="19"/>
                          <w:szCs w:val="19"/>
                        </w:rPr>
                        <w:t xml:space="preserve">bieten durch </w:t>
                      </w:r>
                      <w:r w:rsidRPr="007C5B90">
                        <w:rPr>
                          <w:rFonts w:ascii="PT Sans" w:hAnsi="PT Sans" w:cs="Arial"/>
                          <w:sz w:val="19"/>
                          <w:szCs w:val="19"/>
                        </w:rPr>
                        <w:t xml:space="preserve">erwartete Angebotsengpässe </w:t>
                      </w:r>
                      <w:r w:rsidR="00011E8C" w:rsidRPr="007C5B90">
                        <w:rPr>
                          <w:rFonts w:ascii="PT Sans" w:hAnsi="PT Sans" w:cs="Arial"/>
                          <w:sz w:val="19"/>
                          <w:szCs w:val="19"/>
                        </w:rPr>
                        <w:t>eine interessante</w:t>
                      </w:r>
                    </w:p>
                    <w:p w14:paraId="61509B30" w14:textId="77777777" w:rsidR="007C5B90" w:rsidRPr="007C5B90" w:rsidRDefault="00011E8C" w:rsidP="00011E8C">
                      <w:pPr>
                        <w:tabs>
                          <w:tab w:val="left" w:pos="7088"/>
                          <w:tab w:val="left" w:pos="7513"/>
                        </w:tabs>
                        <w:spacing w:after="0" w:line="240" w:lineRule="auto"/>
                        <w:ind w:left="993" w:right="295" w:firstLine="425"/>
                        <w:jc w:val="both"/>
                        <w:rPr>
                          <w:rFonts w:ascii="PT Sans" w:hAnsi="PT Sans" w:cs="Arial"/>
                          <w:sz w:val="19"/>
                          <w:szCs w:val="19"/>
                        </w:rPr>
                      </w:pPr>
                      <w:r w:rsidRPr="007C5B90">
                        <w:rPr>
                          <w:rFonts w:ascii="PT Sans" w:hAnsi="PT Sans" w:cs="Arial"/>
                          <w:sz w:val="19"/>
                          <w:szCs w:val="19"/>
                        </w:rPr>
                        <w:t>Beimischung. Energiepreise (insbesondere Rohöl) könnte weiter von der stabileren</w:t>
                      </w:r>
                    </w:p>
                    <w:p w14:paraId="33E4FAB6" w14:textId="48156F9D" w:rsidR="00701AFC" w:rsidRPr="007C5B90" w:rsidRDefault="007C5B90" w:rsidP="007C5B90">
                      <w:pPr>
                        <w:tabs>
                          <w:tab w:val="left" w:pos="7088"/>
                          <w:tab w:val="left" w:pos="7513"/>
                        </w:tabs>
                        <w:spacing w:after="0" w:line="240" w:lineRule="auto"/>
                        <w:ind w:left="1418" w:right="295" w:hanging="1418"/>
                        <w:jc w:val="both"/>
                        <w:rPr>
                          <w:rFonts w:ascii="PT Sans" w:hAnsi="PT Sans" w:cs="Arial"/>
                          <w:sz w:val="19"/>
                          <w:szCs w:val="19"/>
                        </w:rPr>
                      </w:pPr>
                      <w:r w:rsidRPr="007C5B90">
                        <w:rPr>
                          <w:rFonts w:ascii="PT Sans" w:hAnsi="PT Sans" w:cs="Arial"/>
                          <w:sz w:val="19"/>
                          <w:szCs w:val="19"/>
                        </w:rPr>
                        <w:tab/>
                      </w:r>
                      <w:r w:rsidR="00011E8C" w:rsidRPr="007C5B90">
                        <w:rPr>
                          <w:rFonts w:ascii="PT Sans" w:hAnsi="PT Sans" w:cs="Arial"/>
                          <w:sz w:val="19"/>
                          <w:szCs w:val="19"/>
                        </w:rPr>
                        <w:t>Weltwirtschaft und den geopolitischen Risiken profitieren.</w:t>
                      </w:r>
                    </w:p>
                  </w:txbxContent>
                </v:textbox>
              </v:shape>
            </w:pict>
          </mc:Fallback>
        </mc:AlternateContent>
      </w:r>
    </w:p>
    <w:p w14:paraId="05E5767E" w14:textId="4D274DB0" w:rsidR="00E33901" w:rsidRPr="00396F56" w:rsidRDefault="00E33901" w:rsidP="00E33901">
      <w:pPr>
        <w:spacing w:line="360" w:lineRule="auto"/>
        <w:ind w:left="142"/>
        <w:jc w:val="both"/>
        <w:rPr>
          <w:rFonts w:ascii="PT Sans" w:hAnsi="PT Sans" w:cs="Arial"/>
          <w:b/>
          <w:color w:val="FF0000"/>
        </w:rPr>
      </w:pPr>
    </w:p>
    <w:p w14:paraId="4EFF6FA7" w14:textId="41EF4538" w:rsidR="00E33901" w:rsidRPr="00396F56" w:rsidRDefault="00EA76D6" w:rsidP="00E33901">
      <w:pPr>
        <w:rPr>
          <w:rFonts w:ascii="Arial" w:hAnsi="Arial" w:cs="Arial"/>
          <w:b/>
          <w:color w:val="FF0000"/>
        </w:rPr>
      </w:pPr>
      <w:r w:rsidRPr="00396F56">
        <w:rPr>
          <w:rFonts w:ascii="Arial" w:hAnsi="Arial" w:cs="Arial"/>
          <w:b/>
          <w:noProof/>
          <w:color w:val="FF0000"/>
          <w:lang w:eastAsia="de-DE"/>
        </w:rPr>
        <w:drawing>
          <wp:anchor distT="0" distB="0" distL="114300" distR="114300" simplePos="0" relativeHeight="251658251" behindDoc="0" locked="0" layoutInCell="1" allowOverlap="1" wp14:anchorId="69561993" wp14:editId="72C0B9B9">
            <wp:simplePos x="0" y="0"/>
            <wp:positionH relativeFrom="column">
              <wp:posOffset>408305</wp:posOffset>
            </wp:positionH>
            <wp:positionV relativeFrom="paragraph">
              <wp:posOffset>69546</wp:posOffset>
            </wp:positionV>
            <wp:extent cx="395605" cy="395605"/>
            <wp:effectExtent l="0" t="0" r="4445"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 79"/>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5605" cy="395605"/>
                    </a:xfrm>
                    <a:prstGeom prst="rect">
                      <a:avLst/>
                    </a:prstGeom>
                    <a:noFill/>
                    <a:ln>
                      <a:noFill/>
                    </a:ln>
                  </pic:spPr>
                </pic:pic>
              </a:graphicData>
            </a:graphic>
          </wp:anchor>
        </w:drawing>
      </w:r>
    </w:p>
    <w:p w14:paraId="386B3621" w14:textId="7184637A" w:rsidR="00E33901" w:rsidRPr="00396F56" w:rsidRDefault="00E33901" w:rsidP="00E33901">
      <w:pPr>
        <w:rPr>
          <w:rFonts w:ascii="Arial" w:hAnsi="Arial" w:cs="Arial"/>
          <w:b/>
          <w:color w:val="FF0000"/>
        </w:rPr>
      </w:pPr>
    </w:p>
    <w:p w14:paraId="04086F60" w14:textId="28B1CE85" w:rsidR="00E33901" w:rsidRPr="00396F56" w:rsidRDefault="00EA76D6" w:rsidP="00E33901">
      <w:pPr>
        <w:rPr>
          <w:rFonts w:ascii="Arial" w:hAnsi="Arial" w:cs="Arial"/>
          <w:b/>
          <w:color w:val="FF0000"/>
        </w:rPr>
      </w:pPr>
      <w:r w:rsidRPr="00396F56">
        <w:rPr>
          <w:rFonts w:ascii="Arial" w:hAnsi="Arial" w:cs="Arial"/>
          <w:b/>
          <w:noProof/>
          <w:color w:val="FF0000"/>
          <w:lang w:eastAsia="de-DE"/>
        </w:rPr>
        <w:drawing>
          <wp:anchor distT="0" distB="0" distL="114300" distR="114300" simplePos="0" relativeHeight="251658252" behindDoc="0" locked="0" layoutInCell="1" allowOverlap="1" wp14:anchorId="063624DC" wp14:editId="57EE79BA">
            <wp:simplePos x="0" y="0"/>
            <wp:positionH relativeFrom="column">
              <wp:posOffset>619760</wp:posOffset>
            </wp:positionH>
            <wp:positionV relativeFrom="paragraph">
              <wp:posOffset>138734</wp:posOffset>
            </wp:positionV>
            <wp:extent cx="398780" cy="395605"/>
            <wp:effectExtent l="0" t="0" r="127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 78"/>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98780" cy="395605"/>
                    </a:xfrm>
                    <a:prstGeom prst="rect">
                      <a:avLst/>
                    </a:prstGeom>
                    <a:noFill/>
                    <a:ln>
                      <a:noFill/>
                    </a:ln>
                  </pic:spPr>
                </pic:pic>
              </a:graphicData>
            </a:graphic>
          </wp:anchor>
        </w:drawing>
      </w:r>
    </w:p>
    <w:p w14:paraId="52A5721E" w14:textId="48B68590" w:rsidR="00E33901" w:rsidRPr="00396F56" w:rsidRDefault="00E33901" w:rsidP="00E33901">
      <w:pPr>
        <w:rPr>
          <w:rFonts w:ascii="Arial" w:hAnsi="Arial" w:cs="Arial"/>
          <w:b/>
          <w:color w:val="FF0000"/>
        </w:rPr>
      </w:pPr>
    </w:p>
    <w:p w14:paraId="3017C43D" w14:textId="5ABD70D1" w:rsidR="00E33901" w:rsidRPr="00396F56" w:rsidRDefault="00E33901" w:rsidP="00E33901">
      <w:pPr>
        <w:spacing w:after="0" w:line="240" w:lineRule="auto"/>
        <w:ind w:left="567" w:right="119"/>
        <w:jc w:val="both"/>
        <w:rPr>
          <w:rFonts w:ascii="Arial" w:hAnsi="Arial" w:cs="Arial"/>
          <w:b/>
          <w:color w:val="FF0000"/>
        </w:rPr>
      </w:pPr>
    </w:p>
    <w:p w14:paraId="1AD01BC0" w14:textId="2F75833A" w:rsidR="00E33901" w:rsidRPr="00396F56" w:rsidRDefault="007078A1" w:rsidP="00E33901">
      <w:pPr>
        <w:spacing w:after="0" w:line="240" w:lineRule="auto"/>
        <w:ind w:left="567" w:right="119"/>
        <w:jc w:val="both"/>
        <w:rPr>
          <w:rFonts w:ascii="Arial" w:hAnsi="Arial" w:cs="Arial"/>
          <w:b/>
          <w:color w:val="FF0000"/>
        </w:rPr>
      </w:pPr>
      <w:r w:rsidRPr="00396F56">
        <w:rPr>
          <w:rFonts w:ascii="Arial" w:hAnsi="Arial" w:cs="Arial"/>
          <w:b/>
          <w:noProof/>
          <w:color w:val="FF0000"/>
          <w:lang w:eastAsia="de-DE"/>
        </w:rPr>
        <w:drawing>
          <wp:anchor distT="0" distB="0" distL="114300" distR="114300" simplePos="0" relativeHeight="251658253" behindDoc="0" locked="0" layoutInCell="1" allowOverlap="1" wp14:anchorId="0B4573C2" wp14:editId="6110ADF5">
            <wp:simplePos x="0" y="0"/>
            <wp:positionH relativeFrom="column">
              <wp:posOffset>858520</wp:posOffset>
            </wp:positionH>
            <wp:positionV relativeFrom="paragraph">
              <wp:posOffset>51131</wp:posOffset>
            </wp:positionV>
            <wp:extent cx="396240" cy="396240"/>
            <wp:effectExtent l="0" t="0" r="381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16"/>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anchor>
        </w:drawing>
      </w:r>
    </w:p>
    <w:p w14:paraId="18DCCCB4" w14:textId="7925853E" w:rsidR="00E33901" w:rsidRDefault="00E33901" w:rsidP="003161E3">
      <w:pPr>
        <w:rPr>
          <w:color w:val="FF0000"/>
        </w:rPr>
      </w:pPr>
    </w:p>
    <w:p w14:paraId="02AD2943" w14:textId="77777777" w:rsidR="007B6310" w:rsidRPr="00396F56" w:rsidRDefault="007B6310" w:rsidP="003161E3">
      <w:pPr>
        <w:rPr>
          <w:color w:val="FF0000"/>
        </w:rPr>
      </w:pPr>
    </w:p>
    <w:p w14:paraId="3E98151B" w14:textId="1B64C354" w:rsidR="00E33901" w:rsidRPr="00B30F1A" w:rsidRDefault="00E33901" w:rsidP="00E77F8C">
      <w:pPr>
        <w:spacing w:after="0" w:line="240" w:lineRule="auto"/>
        <w:ind w:firstLine="567"/>
        <w:rPr>
          <w:rFonts w:ascii="PT Sans" w:hAnsi="PT Sans" w:cs="Arial"/>
          <w:b/>
          <w:color w:val="FF0000"/>
          <w:sz w:val="28"/>
          <w:szCs w:val="28"/>
        </w:rPr>
      </w:pPr>
      <w:r w:rsidRPr="00396F56">
        <w:rPr>
          <w:noProof/>
          <w:color w:val="FF0000"/>
          <w:sz w:val="28"/>
          <w:szCs w:val="28"/>
          <w:lang w:eastAsia="de-DE"/>
        </w:rPr>
        <w:lastRenderedPageBreak/>
        <mc:AlternateContent>
          <mc:Choice Requires="wps">
            <w:drawing>
              <wp:anchor distT="0" distB="0" distL="114300" distR="114300" simplePos="0" relativeHeight="251658246" behindDoc="0" locked="0" layoutInCell="1" allowOverlap="1" wp14:anchorId="34C19DF3" wp14:editId="2974410D">
                <wp:simplePos x="0" y="0"/>
                <wp:positionH relativeFrom="column">
                  <wp:posOffset>-101882</wp:posOffset>
                </wp:positionH>
                <wp:positionV relativeFrom="paragraph">
                  <wp:posOffset>-84323</wp:posOffset>
                </wp:positionV>
                <wp:extent cx="517195" cy="504825"/>
                <wp:effectExtent l="0" t="0" r="0" b="0"/>
                <wp:wrapNone/>
                <wp:docPr id="49" name="Rectangle 4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195" cy="504825"/>
                        </a:xfrm>
                        <a:prstGeom prst="rect">
                          <a:avLst/>
                        </a:prstGeom>
                      </wps:spPr>
                      <wps:txbx>
                        <w:txbxContent>
                          <w:p w14:paraId="4528A481" w14:textId="77777777" w:rsidR="00E33901" w:rsidRPr="00A001CD" w:rsidRDefault="00E33901" w:rsidP="00E33901">
                            <w:pPr>
                              <w:spacing w:before="80" w:after="0" w:line="288" w:lineRule="auto"/>
                              <w:rPr>
                                <w:rFonts w:ascii="PT Sans" w:hAnsi="PT Sans"/>
                                <w:color w:val="2C7799"/>
                                <w:lang w:val="en-US"/>
                              </w:rPr>
                            </w:pPr>
                            <w:r w:rsidRPr="00F0479A">
                              <w:rPr>
                                <w:rFonts w:ascii="PT Sans" w:hAnsi="PT Sans"/>
                                <w:b/>
                                <w:bCs/>
                                <w:color w:val="0ABBEF"/>
                                <w:kern w:val="24"/>
                                <w:sz w:val="44"/>
                                <w:szCs w:val="44"/>
                                <w:lang w:val="en-US"/>
                              </w:rPr>
                              <w:t>01</w:t>
                            </w:r>
                          </w:p>
                          <w:p w14:paraId="433BC028" w14:textId="77777777" w:rsidR="00E33901" w:rsidRPr="00A001CD" w:rsidRDefault="00E33901" w:rsidP="00E33901">
                            <w:pPr>
                              <w:spacing w:before="160" w:after="0" w:line="288" w:lineRule="auto"/>
                              <w:rPr>
                                <w:rFonts w:ascii="PT Sans" w:hAnsi="PT Sans"/>
                                <w:color w:val="2C7799"/>
                                <w:lang w:val="en-US"/>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34C19DF3" id="Rectangle 49" o:spid="_x0000_s1036" style="position:absolute;left:0;text-align:left;margin-left:-8pt;margin-top:-6.65pt;width:40.7pt;height:3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GgwEAAPMCAAAOAAAAZHJzL2Uyb0RvYy54bWysUk1v2zAMvQ/YfxB0X2wHy9YZcYoBxXop&#10;tgJdfwAjS7FQS9RIJXb+/STVTYftNvRCiB96fHzk9np2ozhpYou+k82qlkJ7hb31h04+/vz24UoK&#10;juB7GNHrTp41y+vd+3fbKbR6jQOOvSaRQDy3U+jkEGNoq4rVoB3wCoP2KWmQHMTk0qHqCaaE7sZq&#10;XdefqgmpD4RKM6fozXNS7gq+MVrFH8awjmLsZOIWi6Vi99lWuy20B4IwWLXQgP9g4cD61PQCdQMR&#10;xJHsP1DOKkJGE1cKXYXGWKXLDGmapv5rmocBgi6zJHE4XGTit4NV308P4Z4ydQ53qJ5YeLyltIkm&#10;a1NNgdtLTXZ4qZ4NufwrjSDmouf5oqeeo1ApuGk+N182UqiU2tQfr9abggnty+dAHG81OpEfnaS0&#10;rqIinO445vbQvpQsXJ7bZyJx3s/C9olo2WIO7bE/35OY0jo7yb+OQFk9aD1+PUY0tkC+Fi6QSdnS&#10;abmCvLo//VL1equ73wAAAP//AwBQSwMEFAAGAAgAAAAhAIzJSmjhAAAACQEAAA8AAABkcnMvZG93&#10;bnJldi54bWxMj0FLw0AQhe+C/2EZwYu0m7YaJGZTpCAWKRRT7XmbHZNgdjbNbpP47zs92dPM8B5v&#10;vpcuR9uIHjtfO1Iwm0YgkApnaioVfO3eJs8gfNBkdOMIFfyhh2V2e5PqxLiBPrHPQyk4hHyiFVQh&#10;tImUvqjQaj91LRJrP66zOvDZldJ0euBw28h5FMXS6pr4Q6VbXFVY/OYnq2Aotv1+t3mX24f92tFx&#10;fVzl3x9K3d+Nry8gAo7h3wwXfEaHjJkO7kTGi0bBZBZzl3BZFgsQ7IifHkEceMZzkFkqrxtkZwAA&#10;AP//AwBQSwECLQAUAAYACAAAACEAtoM4kv4AAADhAQAAEwAAAAAAAAAAAAAAAAAAAAAAW0NvbnRl&#10;bnRfVHlwZXNdLnhtbFBLAQItABQABgAIAAAAIQA4/SH/1gAAAJQBAAALAAAAAAAAAAAAAAAAAC8B&#10;AABfcmVscy8ucmVsc1BLAQItABQABgAIAAAAIQCD/IqGgwEAAPMCAAAOAAAAAAAAAAAAAAAAAC4C&#10;AABkcnMvZTJvRG9jLnhtbFBLAQItABQABgAIAAAAIQCMyUpo4QAAAAkBAAAPAAAAAAAAAAAAAAAA&#10;AN0DAABkcnMvZG93bnJldi54bWxQSwUGAAAAAAQABADzAAAA6wQAAAAA&#10;" filled="f" stroked="f">
                <o:lock v:ext="edit" grouping="t"/>
                <v:textbox>
                  <w:txbxContent>
                    <w:p w14:paraId="4528A481" w14:textId="77777777" w:rsidR="00E33901" w:rsidRPr="00A001CD" w:rsidRDefault="00E33901" w:rsidP="00E33901">
                      <w:pPr>
                        <w:spacing w:before="80" w:after="0" w:line="288" w:lineRule="auto"/>
                        <w:rPr>
                          <w:rFonts w:ascii="PT Sans" w:hAnsi="PT Sans"/>
                          <w:color w:val="2C7799"/>
                          <w:lang w:val="en-US"/>
                        </w:rPr>
                      </w:pPr>
                      <w:r w:rsidRPr="00F0479A">
                        <w:rPr>
                          <w:rFonts w:ascii="PT Sans" w:hAnsi="PT Sans"/>
                          <w:b/>
                          <w:bCs/>
                          <w:color w:val="0ABBEF"/>
                          <w:kern w:val="24"/>
                          <w:sz w:val="44"/>
                          <w:szCs w:val="44"/>
                          <w:lang w:val="en-US"/>
                        </w:rPr>
                        <w:t>01</w:t>
                      </w:r>
                    </w:p>
                    <w:p w14:paraId="433BC028" w14:textId="77777777" w:rsidR="00E33901" w:rsidRPr="00A001CD" w:rsidRDefault="00E33901" w:rsidP="00E33901">
                      <w:pPr>
                        <w:spacing w:before="160" w:after="0" w:line="288" w:lineRule="auto"/>
                        <w:rPr>
                          <w:rFonts w:ascii="PT Sans" w:hAnsi="PT Sans"/>
                          <w:color w:val="2C7799"/>
                          <w:lang w:val="en-US"/>
                        </w:rPr>
                      </w:pPr>
                    </w:p>
                  </w:txbxContent>
                </v:textbox>
              </v:rect>
            </w:pict>
          </mc:Fallback>
        </mc:AlternateContent>
      </w:r>
      <w:r w:rsidR="00E1138A" w:rsidRPr="00396F56">
        <w:rPr>
          <w:rFonts w:ascii="PT Sans" w:hAnsi="PT Sans" w:cs="Arial"/>
          <w:b/>
          <w:color w:val="FF0000"/>
          <w:sz w:val="28"/>
          <w:szCs w:val="28"/>
        </w:rPr>
        <w:t xml:space="preserve"> </w:t>
      </w:r>
      <w:r w:rsidR="0097018F">
        <w:rPr>
          <w:rFonts w:ascii="PT Sans" w:hAnsi="PT Sans" w:cs="Arial"/>
          <w:b/>
          <w:color w:val="384B68"/>
          <w:sz w:val="28"/>
          <w:szCs w:val="28"/>
        </w:rPr>
        <w:t xml:space="preserve">Rückblick </w:t>
      </w:r>
      <w:r w:rsidR="00B3482A">
        <w:rPr>
          <w:rFonts w:ascii="PT Sans" w:hAnsi="PT Sans" w:cs="Arial"/>
          <w:b/>
          <w:color w:val="384B68"/>
          <w:sz w:val="28"/>
          <w:szCs w:val="28"/>
        </w:rPr>
        <w:t>1</w:t>
      </w:r>
      <w:r w:rsidR="0097018F">
        <w:rPr>
          <w:rFonts w:ascii="PT Sans" w:hAnsi="PT Sans" w:cs="Arial"/>
          <w:b/>
          <w:color w:val="384B68"/>
          <w:sz w:val="28"/>
          <w:szCs w:val="28"/>
        </w:rPr>
        <w:t xml:space="preserve">. Quartal </w:t>
      </w:r>
      <w:r w:rsidR="0097018F" w:rsidRPr="004B306E">
        <w:rPr>
          <w:rFonts w:ascii="PT Sans" w:hAnsi="PT Sans" w:cs="Arial"/>
          <w:b/>
          <w:color w:val="384B68"/>
          <w:sz w:val="28"/>
          <w:szCs w:val="28"/>
        </w:rPr>
        <w:t>202</w:t>
      </w:r>
      <w:r w:rsidR="00B3482A">
        <w:rPr>
          <w:rFonts w:ascii="PT Sans" w:hAnsi="PT Sans" w:cs="Arial"/>
          <w:b/>
          <w:color w:val="384B68"/>
          <w:sz w:val="28"/>
          <w:szCs w:val="28"/>
        </w:rPr>
        <w:t>4</w:t>
      </w:r>
    </w:p>
    <w:p w14:paraId="5A0BC15C" w14:textId="193FCCF0" w:rsidR="00280141" w:rsidRPr="00CD79A6" w:rsidRDefault="00E1138A" w:rsidP="00AF6D4A">
      <w:pPr>
        <w:spacing w:after="60" w:line="360" w:lineRule="auto"/>
        <w:ind w:firstLine="567"/>
        <w:rPr>
          <w:rFonts w:ascii="PT Sans" w:hAnsi="PT Sans" w:cs="Arial"/>
          <w:bCs/>
          <w:color w:val="FF0000"/>
          <w:sz w:val="24"/>
          <w:szCs w:val="24"/>
        </w:rPr>
      </w:pPr>
      <w:r w:rsidRPr="00396F56">
        <w:rPr>
          <w:rFonts w:ascii="PT Sans" w:hAnsi="PT Sans" w:cs="Arial"/>
          <w:noProof/>
          <w:color w:val="FF0000"/>
          <w:lang w:eastAsia="de-DE"/>
        </w:rPr>
        <w:t xml:space="preserve"> </w:t>
      </w:r>
      <w:r w:rsidR="00A246EC">
        <w:rPr>
          <w:rFonts w:ascii="PT Sans" w:hAnsi="PT Sans" w:cs="Arial"/>
          <w:noProof/>
          <w:lang w:eastAsia="de-DE"/>
        </w:rPr>
        <w:t>Die Par</w:t>
      </w:r>
      <w:r w:rsidR="003B2195">
        <w:rPr>
          <w:rFonts w:ascii="PT Sans" w:hAnsi="PT Sans" w:cs="Arial"/>
          <w:noProof/>
          <w:lang w:eastAsia="de-DE"/>
        </w:rPr>
        <w:t>t</w:t>
      </w:r>
      <w:r w:rsidR="00A246EC">
        <w:rPr>
          <w:rFonts w:ascii="PT Sans" w:hAnsi="PT Sans" w:cs="Arial"/>
          <w:noProof/>
          <w:lang w:eastAsia="de-DE"/>
        </w:rPr>
        <w:t>y geht weiter</w:t>
      </w:r>
    </w:p>
    <w:p w14:paraId="58BBA883" w14:textId="1CD973BF" w:rsidR="003B2195" w:rsidRDefault="00BD1F11" w:rsidP="007575D4">
      <w:pPr>
        <w:spacing w:before="120" w:after="0"/>
        <w:jc w:val="both"/>
        <w:rPr>
          <w:rFonts w:ascii="PT Sans" w:hAnsi="PT Sans"/>
          <w:noProof/>
        </w:rPr>
      </w:pPr>
      <w:r w:rsidRPr="00885C71">
        <w:rPr>
          <w:noProof/>
        </w:rPr>
        <mc:AlternateContent>
          <mc:Choice Requires="wps">
            <w:drawing>
              <wp:anchor distT="0" distB="0" distL="114300" distR="114300" simplePos="0" relativeHeight="251685934" behindDoc="0" locked="0" layoutInCell="1" allowOverlap="1" wp14:anchorId="44C0BD2D" wp14:editId="7FA54A1D">
                <wp:simplePos x="0" y="0"/>
                <wp:positionH relativeFrom="margin">
                  <wp:align>right</wp:align>
                </wp:positionH>
                <wp:positionV relativeFrom="paragraph">
                  <wp:posOffset>1736090</wp:posOffset>
                </wp:positionV>
                <wp:extent cx="2600325" cy="552450"/>
                <wp:effectExtent l="0" t="0" r="0" b="0"/>
                <wp:wrapNone/>
                <wp:docPr id="1669833377"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52450"/>
                        </a:xfrm>
                        <a:prstGeom prst="rect">
                          <a:avLst/>
                        </a:prstGeom>
                        <a:noFill/>
                        <a:ln w="9525">
                          <a:noFill/>
                          <a:miter lim="800000"/>
                          <a:headEnd/>
                          <a:tailEnd/>
                        </a:ln>
                      </wps:spPr>
                      <wps:txbx>
                        <w:txbxContent>
                          <w:p w14:paraId="7EB02380" w14:textId="77777777" w:rsidR="00BD1F11" w:rsidRPr="004C3B13" w:rsidRDefault="00BD1F11" w:rsidP="00BD1F11">
                            <w:pPr>
                              <w:spacing w:after="0" w:line="240" w:lineRule="auto"/>
                              <w:rPr>
                                <w:rFonts w:ascii="PT Sans" w:hAnsi="PT Sans" w:cs="Arial"/>
                                <w:b/>
                                <w:color w:val="2C7799"/>
                                <w:sz w:val="20"/>
                                <w:szCs w:val="20"/>
                              </w:rPr>
                            </w:pPr>
                            <w:r w:rsidRPr="004C3B13">
                              <w:rPr>
                                <w:rFonts w:ascii="PT Sans" w:hAnsi="PT Sans" w:cs="Arial"/>
                                <w:b/>
                                <w:color w:val="2C7799"/>
                                <w:sz w:val="20"/>
                                <w:szCs w:val="20"/>
                              </w:rPr>
                              <w:t>Abbildung 1</w:t>
                            </w:r>
                          </w:p>
                          <w:p w14:paraId="464EEFBE" w14:textId="77777777" w:rsidR="00BD1F11" w:rsidRPr="00BD1F11" w:rsidRDefault="00BD1F11" w:rsidP="00BD1F11">
                            <w:pPr>
                              <w:spacing w:line="240" w:lineRule="auto"/>
                              <w:rPr>
                                <w:rFonts w:ascii="PT Sans" w:hAnsi="PT Sans" w:cs="Arial"/>
                                <w:color w:val="595959"/>
                                <w:sz w:val="18"/>
                                <w:szCs w:val="16"/>
                              </w:rPr>
                            </w:pPr>
                            <w:r w:rsidRPr="00BD1F11">
                              <w:rPr>
                                <w:rFonts w:ascii="PT Sans" w:hAnsi="PT Sans" w:cs="Arial"/>
                                <w:b/>
                                <w:color w:val="595959"/>
                                <w:sz w:val="18"/>
                                <w:szCs w:val="16"/>
                              </w:rPr>
                              <w:t>Wertentwicklungen der Anlageklassen</w:t>
                            </w:r>
                            <w:r w:rsidRPr="00BD1F11">
                              <w:rPr>
                                <w:rFonts w:ascii="PT Sans" w:hAnsi="PT Sans" w:cs="Arial"/>
                                <w:color w:val="595959"/>
                                <w:sz w:val="18"/>
                                <w:szCs w:val="18"/>
                                <w:vertAlign w:val="superscript"/>
                              </w:rPr>
                              <w:t>1</w:t>
                            </w:r>
                            <w:r w:rsidRPr="00BD1F11">
                              <w:rPr>
                                <w:rFonts w:ascii="PT Sans" w:hAnsi="PT Sans" w:cs="Arial"/>
                                <w:color w:val="595959"/>
                                <w:sz w:val="18"/>
                                <w:szCs w:val="16"/>
                              </w:rPr>
                              <w:t xml:space="preserve"> im 1. Quartal 2024 in Euro (Entwicklung 2023 in </w:t>
                            </w:r>
                            <w:r w:rsidRPr="00BD1F11">
                              <w:rPr>
                                <w:rFonts w:ascii="PT Sans" w:hAnsi="PT Sans" w:cs="Arial"/>
                                <w:b/>
                                <w:color w:val="595959"/>
                                <w:sz w:val="18"/>
                                <w:szCs w:val="16"/>
                              </w:rPr>
                              <w:t>grau</w:t>
                            </w:r>
                            <w:r w:rsidRPr="00BD1F11">
                              <w:rPr>
                                <w:rFonts w:ascii="PT Sans" w:hAnsi="PT Sans" w:cs="Arial"/>
                                <w:color w:val="595959"/>
                                <w:sz w:val="18"/>
                                <w:szCs w:val="16"/>
                              </w:rPr>
                              <w:t>).</w:t>
                            </w:r>
                          </w:p>
                          <w:p w14:paraId="5D502ACE" w14:textId="77777777" w:rsidR="00BD1F11" w:rsidRPr="00BD1F11" w:rsidRDefault="00BD1F11" w:rsidP="00BD1F11">
                            <w:pPr>
                              <w:spacing w:line="240" w:lineRule="auto"/>
                              <w:rPr>
                                <w:rFonts w:ascii="PT Sans" w:hAnsi="PT Sans" w:cs="Arial"/>
                                <w:b/>
                                <w:bCs/>
                                <w:color w:val="595959"/>
                                <w:sz w:val="18"/>
                                <w:szCs w:val="18"/>
                              </w:rPr>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BD2D" id="Textfeld 39" o:spid="_x0000_s1037" type="#_x0000_t202" style="position:absolute;left:0;text-align:left;margin-left:153.55pt;margin-top:136.7pt;width:204.75pt;height:43.5pt;z-index:2516859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Id+wEAANEDAAAOAAAAZHJzL2Uyb0RvYy54bWysU11v2yAUfZ+0/4B4X+x4cddacaquXadJ&#10;3YfU7QcQDDEacBmQ2Nmv3wU7adW9TfMD4nLNufece1hfj0aTg/BBgW3pclFSIiyHTtldS398v39z&#10;SUmIzHZMgxUtPYpArzevX60H14gKetCd8ARBbGgG19I+RtcUReC9MCwswAmLSQnesIih3xWdZwOi&#10;G11UZXlRDOA754GLEPD0bkrSTcaXUvD4VcogItEtxd5iXn1et2ktNmvW7DxzveJzG+wfujBMWSx6&#10;hrpjkZG9V39BGcU9BJBxwcEUIKXiInNANsvyBZvHnjmRuaA4wZ1lCv8Pln85PLpvnsTxPYw4wEwi&#10;uAfgPwOxcNszuxM33sPQC9Zh4WWSrBhcaOarSerQhASyHT5Dh0Nm+wgZaJTeJFWQJ0F0HMDxLLoY&#10;I+F4WF2U5duqpoRjrq6rVZ2nUrDmdNv5ED8KMCRtWupxqBmdHR5CTN2w5vRLKmbhXmmdB6stGVp6&#10;VSP8i4xREX2nlWnpZZm+yQmJ5Afb5cuRKT3tsYC2M+tEdKIcx+1IVIeSZE2SClvojqiDh8ln+C5w&#10;04P/TcmAHmtp+LVnXlCiP1nU8mq5WiVT5mBVv6sw8M8z2xzgKbMcYVoaT9vbmE08sbpBvaXKUjx1&#10;MfeLvskKzR5Pxnwe57+eXuLmDwAAAP//AwBQSwMEFAAGAAgAAAAhAIULqLDeAAAACAEAAA8AAABk&#10;cnMvZG93bnJldi54bWxMj81OwzAQhO9IvIO1SNyoTZv+hTgVQuLAqaIgJG7beEkC8TqynTZ5e8yJ&#10;Hkczmvmm2I22EyfyoXWs4X6mQBBXzrRca3h/e77bgAgR2WDnmDRMFGBXXl8VmBt35lc6HWItUgmH&#10;HDU0Mfa5lKFqyGKYuZ44eV/OW4xJ+loaj+dUbjs5V2olLbacFhrs6amh6ucwWA0v0+Sqj/Fbtb1f&#10;49CZvV9+7rW+vRkfH0BEGuN/GP7wEzqUienoBjZBdBrSkahhvl5kIJKdqe0SxFHDYqUykGUhLw+U&#10;vwAAAP//AwBQSwECLQAUAAYACAAAACEAtoM4kv4AAADhAQAAEwAAAAAAAAAAAAAAAAAAAAAAW0Nv&#10;bnRlbnRfVHlwZXNdLnhtbFBLAQItABQABgAIAAAAIQA4/SH/1gAAAJQBAAALAAAAAAAAAAAAAAAA&#10;AC8BAABfcmVscy8ucmVsc1BLAQItABQABgAIAAAAIQAvG7Id+wEAANEDAAAOAAAAAAAAAAAAAAAA&#10;AC4CAABkcnMvZTJvRG9jLnhtbFBLAQItABQABgAIAAAAIQCFC6iw3gAAAAgBAAAPAAAAAAAAAAAA&#10;AAAAAFUEAABkcnMvZG93bnJldi54bWxQSwUGAAAAAAQABADzAAAAYAUAAAAA&#10;" filled="f" stroked="f">
                <v:textbox inset=",,,0">
                  <w:txbxContent>
                    <w:p w14:paraId="7EB02380" w14:textId="77777777" w:rsidR="00BD1F11" w:rsidRPr="004C3B13" w:rsidRDefault="00BD1F11" w:rsidP="00BD1F11">
                      <w:pPr>
                        <w:spacing w:after="0" w:line="240" w:lineRule="auto"/>
                        <w:rPr>
                          <w:rFonts w:ascii="PT Sans" w:hAnsi="PT Sans" w:cs="Arial"/>
                          <w:b/>
                          <w:color w:val="2C7799"/>
                          <w:sz w:val="20"/>
                          <w:szCs w:val="20"/>
                        </w:rPr>
                      </w:pPr>
                      <w:r w:rsidRPr="004C3B13">
                        <w:rPr>
                          <w:rFonts w:ascii="PT Sans" w:hAnsi="PT Sans" w:cs="Arial"/>
                          <w:b/>
                          <w:color w:val="2C7799"/>
                          <w:sz w:val="20"/>
                          <w:szCs w:val="20"/>
                        </w:rPr>
                        <w:t>Abbildung 1</w:t>
                      </w:r>
                    </w:p>
                    <w:p w14:paraId="464EEFBE" w14:textId="77777777" w:rsidR="00BD1F11" w:rsidRPr="00BD1F11" w:rsidRDefault="00BD1F11" w:rsidP="00BD1F11">
                      <w:pPr>
                        <w:spacing w:line="240" w:lineRule="auto"/>
                        <w:rPr>
                          <w:rFonts w:ascii="PT Sans" w:hAnsi="PT Sans" w:cs="Arial"/>
                          <w:color w:val="595959"/>
                          <w:sz w:val="18"/>
                          <w:szCs w:val="16"/>
                        </w:rPr>
                      </w:pPr>
                      <w:r w:rsidRPr="00BD1F11">
                        <w:rPr>
                          <w:rFonts w:ascii="PT Sans" w:hAnsi="PT Sans" w:cs="Arial"/>
                          <w:b/>
                          <w:color w:val="595959"/>
                          <w:sz w:val="18"/>
                          <w:szCs w:val="16"/>
                        </w:rPr>
                        <w:t>Wertentwicklungen der Anlageklassen</w:t>
                      </w:r>
                      <w:r w:rsidRPr="00BD1F11">
                        <w:rPr>
                          <w:rFonts w:ascii="PT Sans" w:hAnsi="PT Sans" w:cs="Arial"/>
                          <w:color w:val="595959"/>
                          <w:sz w:val="18"/>
                          <w:szCs w:val="18"/>
                          <w:vertAlign w:val="superscript"/>
                        </w:rPr>
                        <w:t>1</w:t>
                      </w:r>
                      <w:r w:rsidRPr="00BD1F11">
                        <w:rPr>
                          <w:rFonts w:ascii="PT Sans" w:hAnsi="PT Sans" w:cs="Arial"/>
                          <w:color w:val="595959"/>
                          <w:sz w:val="18"/>
                          <w:szCs w:val="16"/>
                        </w:rPr>
                        <w:t xml:space="preserve"> im 1. Quartal 2024 in Euro (Entwicklung 2023 in </w:t>
                      </w:r>
                      <w:r w:rsidRPr="00BD1F11">
                        <w:rPr>
                          <w:rFonts w:ascii="PT Sans" w:hAnsi="PT Sans" w:cs="Arial"/>
                          <w:b/>
                          <w:color w:val="595959"/>
                          <w:sz w:val="18"/>
                          <w:szCs w:val="16"/>
                        </w:rPr>
                        <w:t>grau</w:t>
                      </w:r>
                      <w:r w:rsidRPr="00BD1F11">
                        <w:rPr>
                          <w:rFonts w:ascii="PT Sans" w:hAnsi="PT Sans" w:cs="Arial"/>
                          <w:color w:val="595959"/>
                          <w:sz w:val="18"/>
                          <w:szCs w:val="16"/>
                        </w:rPr>
                        <w:t>).</w:t>
                      </w:r>
                    </w:p>
                    <w:p w14:paraId="5D502ACE" w14:textId="77777777" w:rsidR="00BD1F11" w:rsidRPr="00BD1F11" w:rsidRDefault="00BD1F11" w:rsidP="00BD1F11">
                      <w:pPr>
                        <w:spacing w:line="240" w:lineRule="auto"/>
                        <w:rPr>
                          <w:rFonts w:ascii="PT Sans" w:hAnsi="PT Sans" w:cs="Arial"/>
                          <w:b/>
                          <w:bCs/>
                          <w:color w:val="595959"/>
                          <w:sz w:val="18"/>
                          <w:szCs w:val="18"/>
                        </w:rPr>
                      </w:pPr>
                    </w:p>
                  </w:txbxContent>
                </v:textbox>
                <w10:wrap anchorx="margin"/>
              </v:shape>
            </w:pict>
          </mc:Fallback>
        </mc:AlternateContent>
      </w:r>
      <w:r w:rsidRPr="003B2195">
        <w:rPr>
          <w:rFonts w:ascii="PT Sans" w:hAnsi="PT Sans" w:cs="Arial"/>
          <w:noProof/>
          <w:lang w:eastAsia="de-DE"/>
        </w:rPr>
        <mc:AlternateContent>
          <mc:Choice Requires="wps">
            <w:drawing>
              <wp:anchor distT="0" distB="0" distL="114300" distR="114300" simplePos="0" relativeHeight="251658248" behindDoc="0" locked="0" layoutInCell="1" allowOverlap="1" wp14:anchorId="6B5E12C8" wp14:editId="75F73D46">
                <wp:simplePos x="0" y="0"/>
                <wp:positionH relativeFrom="margin">
                  <wp:align>right</wp:align>
                </wp:positionH>
                <wp:positionV relativeFrom="paragraph">
                  <wp:posOffset>78740</wp:posOffset>
                </wp:positionV>
                <wp:extent cx="2571750" cy="2233295"/>
                <wp:effectExtent l="0" t="0" r="0" b="0"/>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233295"/>
                        </a:xfrm>
                        <a:prstGeom prst="rect">
                          <a:avLst/>
                        </a:prstGeom>
                        <a:solidFill>
                          <a:srgbClr val="FAF7E6">
                            <a:alpha val="89804"/>
                          </a:srgbClr>
                        </a:solidFill>
                        <a:ln w="25400" cap="flat" cmpd="sng" algn="ctr">
                          <a:noFill/>
                          <a:prstDash val="solid"/>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AD5E3" id="Rectangle 42" o:spid="_x0000_s1026" style="position:absolute;margin-left:151.3pt;margin-top:6.2pt;width:202.5pt;height:175.8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9YQIAAMAEAAAOAAAAZHJzL2Uyb0RvYy54bWysVN9P2zAQfp+0/8Hy+0gbWloiUlTBOk2q&#10;AAkQz1fHbqI5Ps92m7K/fmcnLYjtadqLdb9y9/nzd7m6PrSa7aXzDZqSj89GnEkjsGrMtuTPT6sv&#10;c858AFOBRiNL/io9v158/nTV2ULmWKOupGPUxPiisyWvQ7BFlnlRyxb8GVppKKnQtRDIddusctBR&#10;91Zn+Wh0kXXoKutQSO8petsn+SL1V0qKcK+Ul4HpkhO2kE6Xzk08s8UVFFsHtm7EAAP+AUULjaGh&#10;p1a3EIDtXPNHq7YRDj2qcCawzVCpRsh0B7rNePThNo81WJnuQuR4e6LJ/7+24m7/aB9chO7tGsUP&#10;T4xknfXFKRMdP9QclGtjLQFnh8Ti64lFeQhMUDCfzsazKZEtKJfn5+f55TTynEFx/Nw6H75JbFk0&#10;Su7omRJ7sF/70JceSxIy1E21arROjttubrRje6AnXS1Xs68X/bfa1tBH55fz0WQY6fvyNN6/76MN&#10;6yLYyShCBdKe0hDIbG1Vcm+2nIHekqhFcGmAwQghCSaCuwVf9+NS22GcNhGjTMob7vLGX7Q2WL0+&#10;OOawl6K3YtVQtzX48ACOtEdoaJ/CPR1KI0HEweKsRvfrb/FYT5KgLGcdaZng/9yBk5zp74bEcjme&#10;TKL4kzOZznJy3PvMJjkUNbv2BonXMW2tFcmMtUEfTeWwfaGVW8aJlAIjaG7JibjevAn9dtHKCrlc&#10;piKSuoWwNo9WxNaRocjg0+EFnB00EEg+d3hUPBQfpNDXxi8NLncBVZN08sbooFpak/TUw0rHPXzv&#10;p6q3H8/iNwAAAP//AwBQSwMEFAAGAAgAAAAhAIiCTH/eAAAABwEAAA8AAABkcnMvZG93bnJldi54&#10;bWxMj0FLxDAQhe+C/yGM4M1Nd62L1KaLCAVBEa0urLdsM6bFZlKS7Lb66x1PenzvDe99U25mN4gj&#10;hth7UrBcZCCQWm96sgreXuuLaxAxaTJ68IQKvjDCpjo9KXVh/EQveGySFVxCsdAKupTGQsrYduh0&#10;XPgRibMPH5xOLIOVJuiJy90gV1m2lk73xAudHvGuw/azOTgF+Xt/T09zU9vp+9E8hHG7e7a1Uudn&#10;8+0NiIRz+juGX3xGh4qZ9v5AJopBAT+S2F3lIDjNsys29gou1/kSZFXK//zVDwAAAP//AwBQSwEC&#10;LQAUAAYACAAAACEAtoM4kv4AAADhAQAAEwAAAAAAAAAAAAAAAAAAAAAAW0NvbnRlbnRfVHlwZXNd&#10;LnhtbFBLAQItABQABgAIAAAAIQA4/SH/1gAAAJQBAAALAAAAAAAAAAAAAAAAAC8BAABfcmVscy8u&#10;cmVsc1BLAQItABQABgAIAAAAIQB+zjp9YQIAAMAEAAAOAAAAAAAAAAAAAAAAAC4CAABkcnMvZTJv&#10;RG9jLnhtbFBLAQItABQABgAIAAAAIQCIgkx/3gAAAAcBAAAPAAAAAAAAAAAAAAAAALsEAABkcnMv&#10;ZG93bnJldi54bWxQSwUGAAAAAAQABADzAAAAxgUAAAAA&#10;" fillcolor="#faf7e6" stroked="f" strokeweight="2pt">
                <v:fill opacity="58853f"/>
                <v:textbox inset=",,,0"/>
                <w10:wrap type="square" anchorx="margin"/>
              </v:rect>
            </w:pict>
          </mc:Fallback>
        </mc:AlternateContent>
      </w:r>
      <w:r>
        <w:rPr>
          <w:rFonts w:ascii="PT Sans" w:hAnsi="PT Sans"/>
          <w:noProof/>
          <w:sz w:val="19"/>
          <w:szCs w:val="19"/>
        </w:rPr>
        <w:drawing>
          <wp:anchor distT="0" distB="0" distL="114300" distR="114300" simplePos="0" relativeHeight="251686958" behindDoc="1" locked="0" layoutInCell="1" allowOverlap="1" wp14:anchorId="2596A97B" wp14:editId="326AC616">
            <wp:simplePos x="0" y="0"/>
            <wp:positionH relativeFrom="margin">
              <wp:align>right</wp:align>
            </wp:positionH>
            <wp:positionV relativeFrom="paragraph">
              <wp:posOffset>69215</wp:posOffset>
            </wp:positionV>
            <wp:extent cx="2590800" cy="1755140"/>
            <wp:effectExtent l="0" t="0" r="0" b="0"/>
            <wp:wrapTight wrapText="bothSides">
              <wp:wrapPolygon edited="0">
                <wp:start x="9053" y="1172"/>
                <wp:lineTo x="953" y="2110"/>
                <wp:lineTo x="953" y="5392"/>
                <wp:lineTo x="9053" y="5392"/>
                <wp:lineTo x="1588" y="6330"/>
                <wp:lineTo x="953" y="6564"/>
                <wp:lineTo x="1112" y="9143"/>
                <wp:lineTo x="318" y="11019"/>
                <wp:lineTo x="635" y="11722"/>
                <wp:lineTo x="4765" y="12894"/>
                <wp:lineTo x="4765" y="13832"/>
                <wp:lineTo x="8100" y="16645"/>
                <wp:lineTo x="794" y="16880"/>
                <wp:lineTo x="794" y="18052"/>
                <wp:lineTo x="8735" y="20631"/>
                <wp:lineTo x="20488" y="20631"/>
                <wp:lineTo x="20012" y="5392"/>
                <wp:lineTo x="21441" y="2813"/>
                <wp:lineTo x="21441" y="2579"/>
                <wp:lineTo x="20012" y="1172"/>
                <wp:lineTo x="9053" y="1172"/>
              </wp:wrapPolygon>
            </wp:wrapTight>
            <wp:docPr id="2034388748"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A246EC" w:rsidRPr="003B2195">
        <w:rPr>
          <w:rFonts w:ascii="PT Sans" w:hAnsi="PT Sans" w:cs="Arial"/>
          <w:noProof/>
          <w:lang w:eastAsia="de-DE"/>
        </w:rPr>
        <w:t>Nach einer kleinen Delle zu Jahresanfang nahmen die globalen Aktienmärkte ihren Aufwärtstrend aus dem vierten Quartal wieder auf. Viele Indizes der Industrieländer, sogar der japanische Aktienmarkt nach 35 Jahren, eilten von einem Allzeithoch zum nächsten. Getragen wurde die Euphorie weiterhin überwiegend von dem Thema künstliche Intelligenz (KI). Die Rallye am globalen Aktienmarkt (+11</w:t>
      </w:r>
      <w:r>
        <w:rPr>
          <w:rFonts w:ascii="PT Sans" w:hAnsi="PT Sans" w:cs="Arial"/>
          <w:noProof/>
          <w:lang w:eastAsia="de-DE"/>
        </w:rPr>
        <w:t> %</w:t>
      </w:r>
      <w:r w:rsidR="00A246EC" w:rsidRPr="003B2195">
        <w:rPr>
          <w:rFonts w:ascii="PT Sans" w:hAnsi="PT Sans" w:cs="Arial"/>
          <w:noProof/>
          <w:lang w:eastAsia="de-DE"/>
        </w:rPr>
        <w:t>) war aber breiter angelegt als nur KI-Werte. Bessere Konjunkturdaten und der stabile Arbeitsmarkt in den USA deuteten auf ein Ausbleiben der US-Rezession hin. Zyklische Branchen wie Automobilwerte</w:t>
      </w:r>
      <w:r w:rsidR="00CC4D07">
        <w:rPr>
          <w:rFonts w:ascii="PT Sans" w:hAnsi="PT Sans" w:cs="Arial"/>
          <w:noProof/>
          <w:lang w:eastAsia="de-DE"/>
        </w:rPr>
        <w:t xml:space="preserve"> (Ausnahme </w:t>
      </w:r>
      <w:r w:rsidR="00BF6002">
        <w:rPr>
          <w:rFonts w:ascii="PT Sans" w:hAnsi="PT Sans" w:cs="Arial"/>
          <w:noProof/>
          <w:lang w:eastAsia="de-DE"/>
        </w:rPr>
        <w:t>Tesla</w:t>
      </w:r>
      <w:r w:rsidR="00CC4D07">
        <w:rPr>
          <w:rFonts w:ascii="PT Sans" w:hAnsi="PT Sans" w:cs="Arial"/>
          <w:noProof/>
          <w:lang w:eastAsia="de-DE"/>
        </w:rPr>
        <w:t>)</w:t>
      </w:r>
      <w:r w:rsidR="00A246EC" w:rsidRPr="003B2195">
        <w:rPr>
          <w:rFonts w:ascii="PT Sans" w:hAnsi="PT Sans" w:cs="Arial"/>
          <w:noProof/>
          <w:lang w:eastAsia="de-DE"/>
        </w:rPr>
        <w:t xml:space="preserve">, Banken und Ölwerte zogen die Märkte mit nach oben. Steigende Rohstoffpreise als Risiko für wieder steigende Inflationsraten ignorierten die Aktienmärkte weitgehend. Auf der anderen Seite </w:t>
      </w:r>
      <w:r w:rsidR="006F15BD">
        <w:rPr>
          <w:rFonts w:ascii="PT Sans" w:hAnsi="PT Sans" w:cs="Arial"/>
          <w:noProof/>
          <w:lang w:eastAsia="de-DE"/>
        </w:rPr>
        <w:t xml:space="preserve">beachtete der Markt </w:t>
      </w:r>
      <w:r w:rsidR="00A246EC" w:rsidRPr="003B2195">
        <w:rPr>
          <w:rFonts w:ascii="PT Sans" w:hAnsi="PT Sans" w:cs="Arial"/>
          <w:noProof/>
          <w:lang w:eastAsia="de-DE"/>
        </w:rPr>
        <w:t>das Risiko einer Konjunkturabkühlung ausgehend von steigenden Ausfallraten bei US-Konsumentenkrediten und schwächeren Einzelhandelsumsätzen ebenso nicht.</w:t>
      </w:r>
      <w:r w:rsidR="00331B98" w:rsidRPr="003B2195">
        <w:rPr>
          <w:rFonts w:ascii="PT Sans" w:hAnsi="PT Sans"/>
          <w:noProof/>
        </w:rPr>
        <w:t xml:space="preserve"> </w:t>
      </w:r>
      <w:r w:rsidR="00A246EC" w:rsidRPr="003B2195">
        <w:rPr>
          <w:rFonts w:ascii="PT Sans" w:hAnsi="PT Sans"/>
          <w:noProof/>
        </w:rPr>
        <w:t>Chinesische Aktien zeigten nach Stützungsmaßnahmen seitens der Regierung eine Stabilisierung.</w:t>
      </w:r>
    </w:p>
    <w:p w14:paraId="3AADCC37" w14:textId="31B7D4C0" w:rsidR="007575D4" w:rsidRDefault="00725862" w:rsidP="007575D4">
      <w:pPr>
        <w:spacing w:before="120" w:after="0"/>
        <w:jc w:val="both"/>
        <w:rPr>
          <w:rFonts w:ascii="PT Sans" w:hAnsi="PT Sans"/>
          <w:noProof/>
        </w:rPr>
      </w:pPr>
      <w:r w:rsidRPr="003B2195">
        <w:rPr>
          <w:rFonts w:ascii="PT Sans" w:hAnsi="PT Sans" w:cs="Arial"/>
          <w:bCs/>
          <w:noProof/>
          <w:lang w:eastAsia="de-DE"/>
        </w:rPr>
        <mc:AlternateContent>
          <mc:Choice Requires="wps">
            <w:drawing>
              <wp:anchor distT="45720" distB="45720" distL="114300" distR="114300" simplePos="0" relativeHeight="251658258" behindDoc="0" locked="0" layoutInCell="1" allowOverlap="1" wp14:anchorId="1EDE03E6" wp14:editId="7F73DFA6">
                <wp:simplePos x="0" y="0"/>
                <wp:positionH relativeFrom="margin">
                  <wp:posOffset>2066925</wp:posOffset>
                </wp:positionH>
                <wp:positionV relativeFrom="paragraph">
                  <wp:posOffset>639346</wp:posOffset>
                </wp:positionV>
                <wp:extent cx="532765" cy="189865"/>
                <wp:effectExtent l="0" t="0" r="0" b="63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89865"/>
                        </a:xfrm>
                        <a:prstGeom prst="rect">
                          <a:avLst/>
                        </a:prstGeom>
                        <a:noFill/>
                        <a:ln w="25400" cap="flat" cmpd="sng" algn="ctr">
                          <a:noFill/>
                          <a:prstDash val="solid"/>
                        </a:ln>
                        <a:effectLst/>
                      </wps:spPr>
                      <wps:txbx>
                        <w:txbxContent>
                          <w:p w14:paraId="325DF369" w14:textId="117103A8" w:rsidR="005229BB" w:rsidRPr="00205F24" w:rsidRDefault="003C2C85" w:rsidP="00BF33D5">
                            <w:pPr>
                              <w:spacing w:after="0" w:line="240" w:lineRule="auto"/>
                              <w:jc w:val="right"/>
                              <w:rPr>
                                <w:rFonts w:ascii="PT Sans" w:hAnsi="PT Sans" w:cs="Arial"/>
                                <w:b/>
                                <w:bCs/>
                                <w:color w:val="3EBDDE"/>
                                <w:sz w:val="14"/>
                                <w:szCs w:val="14"/>
                              </w:rPr>
                            </w:pPr>
                            <w:r>
                              <w:rPr>
                                <w:rFonts w:ascii="PT Sans" w:hAnsi="PT Sans" w:cs="Arial"/>
                                <w:b/>
                                <w:bCs/>
                                <w:color w:val="3EBDDE"/>
                                <w:sz w:val="14"/>
                                <w:szCs w:val="14"/>
                              </w:rPr>
                              <w:t>+6,0</w:t>
                            </w:r>
                            <w:r w:rsidR="00BD1F11">
                              <w:rPr>
                                <w:rFonts w:ascii="PT Sans" w:hAnsi="PT Sans" w:cs="Arial"/>
                                <w:b/>
                                <w:bCs/>
                                <w:color w:val="3EBDDE"/>
                                <w:sz w:val="14"/>
                                <w:szCs w:val="14"/>
                              </w:rPr>
                              <w:t>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E03E6" id="Text Box 463" o:spid="_x0000_s1038" type="#_x0000_t202" style="position:absolute;left:0;text-align:left;margin-left:162.75pt;margin-top:50.35pt;width:41.95pt;height:14.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jWCgIAAOoDAAAOAAAAZHJzL2Uyb0RvYy54bWysU9tu2zAMfR+wfxD0vjj2kjY14hRdgw4D&#10;um5A1w9gZPmCyaImKbGzrx8lO2mwvRV7EUhRPCQPj9a3Q6fYQVrXoi54OptzJrXAstV1wV9+PHxY&#10;ceY86BIUalnwo3T8dvP+3bo3ucywQVVKywhEu7w3BW+8N3mSONHIDtwMjdQUrNB24Mm1dVJa6Am9&#10;U0k2n18lPdrSWBTSObrdjkG+ifhVJYX/VlVOeqYKTr35eNp47sKZbNaQ1xZM04qpDXhDFx20moqe&#10;obbgge1t+w9U1wqLDis/E9glWFWtkHEGmiad/zXNcwNGxlmIHGfONLn/ByueDs/mu2V++IQDLTAO&#10;4cwjip+OabxvQNfyzlrsGwklFU4DZUlvXD6lBqpd7gLIrv+KJS0Z9h4j0FDZLrBCczJCpwUcz6TL&#10;wTNBl8uP2fXVkjNBoXR1syI7VID8lGys858ldiwYBbe00wgOh0fnx6enJ6GWxodWqbhXpVlf8Gy5&#10;mFNlASSvSoEnszNlwZ2uOQNVk26FtxHyIjdAbsE17AAkHYeqLae+lA5lZBTX1MGJgZELP+wG1lKF&#10;NAspIbjD8kgEWRwFSB+GjAbtb856Eh8V+LUHKzlTXzSRfJMuFkGt0VksrzNy7GVkFx26BS0IpuA0&#10;1Wje+6jukYk7WkTVRpJeu5jWR4KKNE/iD4q99OOr1y+6+QMAAP//AwBQSwMEFAAGAAgAAAAhAEmf&#10;lHDfAAAACwEAAA8AAABkcnMvZG93bnJldi54bWxMj8tOwzAQRfdI/IM1SGwQtZs+oCFOBUgsumzL&#10;B7jxJDHE4xC7bfr3TFewnLlHd84U69F34oRDdIE0TCcKBFIVrKNGw+f+4/EZREyGrOkCoYYLRliX&#10;tzeFyW040xZPu9QILqGYGw1tSn0uZaxa9CZOQo/EWR0GbxKPQyPtYM5c7juZKbWU3jjiC63p8b3F&#10;6nt39BpW4Wujuno77h1Ns9o+uDf6uWh9fze+voBIOKY/GK76rA4lOx3CkWwUnYZZtlgwyoFSTyCY&#10;mKvVHMSBNzO1BFkW8v8P5S8AAAD//wMAUEsBAi0AFAAGAAgAAAAhALaDOJL+AAAA4QEAABMAAAAA&#10;AAAAAAAAAAAAAAAAAFtDb250ZW50X1R5cGVzXS54bWxQSwECLQAUAAYACAAAACEAOP0h/9YAAACU&#10;AQAACwAAAAAAAAAAAAAAAAAvAQAAX3JlbHMvLnJlbHNQSwECLQAUAAYACAAAACEAkD5o1goCAADq&#10;AwAADgAAAAAAAAAAAAAAAAAuAgAAZHJzL2Uyb0RvYy54bWxQSwECLQAUAAYACAAAACEASZ+UcN8A&#10;AAALAQAADwAAAAAAAAAAAAAAAABkBAAAZHJzL2Rvd25yZXYueG1sUEsFBgAAAAAEAAQA8wAAAHAF&#10;AAAAAA==&#10;" filled="f" stroked="f" strokeweight="2pt">
                <v:textbox inset=",,,0">
                  <w:txbxContent>
                    <w:p w14:paraId="325DF369" w14:textId="117103A8" w:rsidR="005229BB" w:rsidRPr="00205F24" w:rsidRDefault="003C2C85" w:rsidP="00BF33D5">
                      <w:pPr>
                        <w:spacing w:after="0" w:line="240" w:lineRule="auto"/>
                        <w:jc w:val="right"/>
                        <w:rPr>
                          <w:rFonts w:ascii="PT Sans" w:hAnsi="PT Sans" w:cs="Arial"/>
                          <w:b/>
                          <w:bCs/>
                          <w:color w:val="3EBDDE"/>
                          <w:sz w:val="14"/>
                          <w:szCs w:val="14"/>
                        </w:rPr>
                      </w:pPr>
                      <w:r>
                        <w:rPr>
                          <w:rFonts w:ascii="PT Sans" w:hAnsi="PT Sans" w:cs="Arial"/>
                          <w:b/>
                          <w:bCs/>
                          <w:color w:val="3EBDDE"/>
                          <w:sz w:val="14"/>
                          <w:szCs w:val="14"/>
                        </w:rPr>
                        <w:t>+6,0</w:t>
                      </w:r>
                      <w:r w:rsidR="00BD1F11">
                        <w:rPr>
                          <w:rFonts w:ascii="PT Sans" w:hAnsi="PT Sans" w:cs="Arial"/>
                          <w:b/>
                          <w:bCs/>
                          <w:color w:val="3EBDDE"/>
                          <w:sz w:val="14"/>
                          <w:szCs w:val="14"/>
                        </w:rPr>
                        <w:t> %</w:t>
                      </w:r>
                    </w:p>
                  </w:txbxContent>
                </v:textbox>
                <w10:wrap anchorx="margin"/>
              </v:shape>
            </w:pict>
          </mc:Fallback>
        </mc:AlternateContent>
      </w:r>
      <w:r w:rsidRPr="003B2195">
        <w:rPr>
          <w:rFonts w:ascii="PT Sans" w:hAnsi="PT Sans" w:cs="Arial"/>
          <w:bCs/>
          <w:noProof/>
          <w:lang w:eastAsia="de-DE"/>
        </w:rPr>
        <mc:AlternateContent>
          <mc:Choice Requires="wps">
            <w:drawing>
              <wp:anchor distT="45720" distB="45720" distL="114300" distR="114300" simplePos="0" relativeHeight="251658260" behindDoc="0" locked="0" layoutInCell="1" allowOverlap="1" wp14:anchorId="1E0327DD" wp14:editId="55C98043">
                <wp:simplePos x="0" y="0"/>
                <wp:positionH relativeFrom="margin">
                  <wp:posOffset>2098593</wp:posOffset>
                </wp:positionH>
                <wp:positionV relativeFrom="paragraph">
                  <wp:posOffset>514614</wp:posOffset>
                </wp:positionV>
                <wp:extent cx="527685" cy="195580"/>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95580"/>
                        </a:xfrm>
                        <a:prstGeom prst="rect">
                          <a:avLst/>
                        </a:prstGeom>
                        <a:noFill/>
                        <a:ln w="25400" cap="flat" cmpd="sng" algn="ctr">
                          <a:noFill/>
                          <a:prstDash val="solid"/>
                        </a:ln>
                        <a:effectLst/>
                      </wps:spPr>
                      <wps:txbx>
                        <w:txbxContent>
                          <w:p w14:paraId="1D78E86A" w14:textId="73491C96" w:rsidR="005229BB" w:rsidRPr="00205F24" w:rsidRDefault="003C2C85" w:rsidP="00BF33D5">
                            <w:pPr>
                              <w:spacing w:after="0" w:line="240" w:lineRule="auto"/>
                              <w:jc w:val="right"/>
                              <w:rPr>
                                <w:rFonts w:ascii="PT Sans" w:hAnsi="PT Sans" w:cs="Arial"/>
                                <w:b/>
                                <w:bCs/>
                                <w:color w:val="FFC000"/>
                                <w:sz w:val="14"/>
                                <w:szCs w:val="14"/>
                              </w:rPr>
                            </w:pPr>
                            <w:r>
                              <w:rPr>
                                <w:rFonts w:ascii="PT Sans" w:hAnsi="PT Sans" w:cs="Arial"/>
                                <w:b/>
                                <w:bCs/>
                                <w:color w:val="FFC000"/>
                                <w:sz w:val="14"/>
                                <w:szCs w:val="14"/>
                              </w:rPr>
                              <w:t>+9,8</w:t>
                            </w:r>
                            <w:r w:rsidR="00BD1F11">
                              <w:rPr>
                                <w:rFonts w:ascii="PT Sans" w:hAnsi="PT Sans" w:cs="Arial"/>
                                <w:b/>
                                <w:bCs/>
                                <w:color w:val="FFC000"/>
                                <w:sz w:val="14"/>
                                <w:szCs w:val="14"/>
                              </w:rPr>
                              <w:t>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27DD" id="Text Box 464" o:spid="_x0000_s1039" type="#_x0000_t202" style="position:absolute;left:0;text-align:left;margin-left:165.25pt;margin-top:40.5pt;width:41.55pt;height:15.4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qMDQIAAOoDAAAOAAAAZHJzL2Uyb0RvYy54bWysU9tu2zAMfR+wfxD0vjjO4jY14hRdgw4D&#10;um5A1w9gZNkWJouapMTOvn6UcmmwvRV7EUhRPCQPj5a3Y6/ZTjqv0FQ8n0w5k0ZgrUxb8ZcfDx8W&#10;nPkApgaNRlZ8Lz2/Xb1/txxsKWfYoa6lYwRifDnYinch2DLLvOhkD36CVhoKNuh6COS6NqsdDITe&#10;62w2nV5lA7raOhTSe7pdH4J8lfCbRorwrWm8DExXnHoL6XTp3MQzWy2hbB3YToljG/CGLnpQhoqe&#10;odYQgG2d+geqV8KhxyZMBPYZNo0SMs1A0+TTv6Z57sDKNAuR4+2ZJv//YMXT7tl+dyyMn3CkBaYh&#10;vH1E8dMzg/cdmFbeOYdDJ6GmwnmkLBusL4+pkWpf+giyGb5iTUuGbcAENDauj6zQnIzQaQH7M+ly&#10;DEzQZTG7vloUnAkK5TdFsUhLyaA8JVvnw2eJPYtGxR3tNIHD7tGH2AyUpyexlsEHpXXaqzZsqPis&#10;mE+psgCSV6MhkNnbuuLetJyBbkm3IrgEeZEbIdfgO7YDko5Hreo0OZTaxDIyievYwYmBAxdh3IxM&#10;UYX8Y0yJwQ3WeyLI4UGA9GHI6ND95mwg8VGBX1twkjP9xRDJN/l8HtWanHlxPSPHXUY2yaFbMIJg&#10;Kk5THcz7kNR9YOKOFtGoRNJrF8f1kaASd0fxR8Ve+unV6xdd/QEAAP//AwBQSwMEFAAGAAgAAAAh&#10;AB9KiJLdAAAACgEAAA8AAABkcnMvZG93bnJldi54bWxMj0FOwzAQRfdI3MEaJDaI2m6gCiFOBUgs&#10;WLblAG7sJAZ7HGK3TW/PsKLL0Tz9/369noNnRzslF1GBXAhgFttoHPYKPnfv9yWwlDUa7SNaBWeb&#10;YN1cX9W6MvGEG3vc5p5RCKZKKxhyHivOUzvYoNMijhbp18Up6Ezn1HMz6ROFB8+XQqx40A6pYdCj&#10;fRts+709BAVP8etD+G4z7xzKZWfu3Cv+nJW6vZlfnoFlO+d/GP70SR0actrHA5rEvIKiEI+EKigl&#10;bSLgQRYrYHsipSyBNzW/nND8AgAA//8DAFBLAQItABQABgAIAAAAIQC2gziS/gAAAOEBAAATAAAA&#10;AAAAAAAAAAAAAAAAAABbQ29udGVudF9UeXBlc10ueG1sUEsBAi0AFAAGAAgAAAAhADj9If/WAAAA&#10;lAEAAAsAAAAAAAAAAAAAAAAALwEAAF9yZWxzLy5yZWxzUEsBAi0AFAAGAAgAAAAhAF7bOowNAgAA&#10;6gMAAA4AAAAAAAAAAAAAAAAALgIAAGRycy9lMm9Eb2MueG1sUEsBAi0AFAAGAAgAAAAhAB9KiJLd&#10;AAAACgEAAA8AAAAAAAAAAAAAAAAAZwQAAGRycy9kb3ducmV2LnhtbFBLBQYAAAAABAAEAPMAAABx&#10;BQAAAAA=&#10;" filled="f" stroked="f" strokeweight="2pt">
                <v:textbox inset=",,,0">
                  <w:txbxContent>
                    <w:p w14:paraId="1D78E86A" w14:textId="73491C96" w:rsidR="005229BB" w:rsidRPr="00205F24" w:rsidRDefault="003C2C85" w:rsidP="00BF33D5">
                      <w:pPr>
                        <w:spacing w:after="0" w:line="240" w:lineRule="auto"/>
                        <w:jc w:val="right"/>
                        <w:rPr>
                          <w:rFonts w:ascii="PT Sans" w:hAnsi="PT Sans" w:cs="Arial"/>
                          <w:b/>
                          <w:bCs/>
                          <w:color w:val="FFC000"/>
                          <w:sz w:val="14"/>
                          <w:szCs w:val="14"/>
                        </w:rPr>
                      </w:pPr>
                      <w:r>
                        <w:rPr>
                          <w:rFonts w:ascii="PT Sans" w:hAnsi="PT Sans" w:cs="Arial"/>
                          <w:b/>
                          <w:bCs/>
                          <w:color w:val="FFC000"/>
                          <w:sz w:val="14"/>
                          <w:szCs w:val="14"/>
                        </w:rPr>
                        <w:t>+9,8</w:t>
                      </w:r>
                      <w:r w:rsidR="00BD1F11">
                        <w:rPr>
                          <w:rFonts w:ascii="PT Sans" w:hAnsi="PT Sans" w:cs="Arial"/>
                          <w:b/>
                          <w:bCs/>
                          <w:color w:val="FFC000"/>
                          <w:sz w:val="14"/>
                          <w:szCs w:val="14"/>
                        </w:rPr>
                        <w:t> %</w:t>
                      </w:r>
                    </w:p>
                  </w:txbxContent>
                </v:textbox>
                <w10:wrap anchorx="margin"/>
              </v:shape>
            </w:pict>
          </mc:Fallback>
        </mc:AlternateContent>
      </w:r>
      <w:r w:rsidRPr="003B2195">
        <w:rPr>
          <w:rFonts w:ascii="PT Sans" w:hAnsi="PT Sans" w:cs="Arial"/>
          <w:bCs/>
          <w:noProof/>
          <w:lang w:eastAsia="de-DE"/>
        </w:rPr>
        <mc:AlternateContent>
          <mc:Choice Requires="wps">
            <w:drawing>
              <wp:anchor distT="45720" distB="45720" distL="114300" distR="114300" simplePos="0" relativeHeight="251658259" behindDoc="0" locked="0" layoutInCell="1" allowOverlap="1" wp14:anchorId="5D7EA870" wp14:editId="4791279E">
                <wp:simplePos x="0" y="0"/>
                <wp:positionH relativeFrom="margin">
                  <wp:posOffset>1822450</wp:posOffset>
                </wp:positionH>
                <wp:positionV relativeFrom="paragraph">
                  <wp:posOffset>369570</wp:posOffset>
                </wp:positionV>
                <wp:extent cx="800100" cy="2476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noFill/>
                        <a:ln w="25400" cap="flat" cmpd="sng" algn="ctr">
                          <a:noFill/>
                          <a:prstDash val="solid"/>
                        </a:ln>
                        <a:effectLst/>
                      </wps:spPr>
                      <wps:txbx>
                        <w:txbxContent>
                          <w:p w14:paraId="64FAC274" w14:textId="1E3C80C6" w:rsidR="005229BB" w:rsidRPr="00205F24" w:rsidRDefault="003C2C85" w:rsidP="00205F24">
                            <w:pPr>
                              <w:spacing w:after="0" w:line="240" w:lineRule="auto"/>
                              <w:jc w:val="right"/>
                              <w:rPr>
                                <w:rFonts w:ascii="PT Sans" w:hAnsi="PT Sans" w:cs="Arial"/>
                                <w:b/>
                                <w:bCs/>
                                <w:color w:val="C00000"/>
                                <w:sz w:val="14"/>
                                <w:szCs w:val="14"/>
                              </w:rPr>
                            </w:pPr>
                            <w:r>
                              <w:rPr>
                                <w:rFonts w:ascii="PT Sans" w:hAnsi="PT Sans" w:cs="Arial"/>
                                <w:b/>
                                <w:bCs/>
                                <w:color w:val="C00000"/>
                                <w:sz w:val="14"/>
                                <w:szCs w:val="14"/>
                              </w:rPr>
                              <w:t>+11,4</w:t>
                            </w:r>
                            <w:r w:rsidR="00BD1F11">
                              <w:rPr>
                                <w:rFonts w:ascii="PT Sans" w:hAnsi="PT Sans" w:cs="Arial"/>
                                <w:b/>
                                <w:bCs/>
                                <w:color w:val="C00000"/>
                                <w:sz w:val="14"/>
                                <w:szCs w:val="14"/>
                              </w:rPr>
                              <w:t>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EA870" id="Text Box 14" o:spid="_x0000_s1040" type="#_x0000_t202" style="position:absolute;left:0;text-align:left;margin-left:143.5pt;margin-top:29.1pt;width:63pt;height:19.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U5CQIAAOoDAAAOAAAAZHJzL2Uyb0RvYy54bWysU9tuGyEQfa/Uf0C812tb6yRdeR2lsVJV&#10;SptKaT5gzMIuKstQwN51v74DvsRq36K+IIaBM3POHJa3Y2/YTvqg0dZ8NplyJq3ARtu25i8/Hj7c&#10;cBYi2AYMWlnzvQz8dvX+3XJwlZxjh6aRnhGIDdXgat7F6KqiCKKTPYQJOmkpqdD3ECn0bdF4GAi9&#10;N8V8Or0qBvSN8yhkCHS6PiT5KuMrJUV8UirIyEzNqbeYV5/XTVqL1RKq1oPrtDi2AW/oogdtqegZ&#10;ag0R2Nbrf6B6LTwGVHEisC9QKS1k5kBsZtO/2Dx34GTmQuIEd5Yp/D9Y8W337L57FsdPONIAM4ng&#10;HlH8DMzifQe2lXfe49BJaKjwLElWDC5Ux6dJ6lCFBLIZvmJDQ4ZtxAw0Kt8nVYgnI3QawP4suhwj&#10;E3R4MyXilBGUmpfXV4s8lAKq02PnQ/wssWdpU3NPM83gsHsMMTUD1elKqmXxQRuT52osGwh0UWZ8&#10;IHspA5FK9a6pebAtZ2Ba8q2IPkNevE2Qawgd2wFZJ6DRTWYOlbGpjMzmOnZwUuCgRRw3I9NUYVam&#10;Jym5wWZPAnk8GJA+DG069L85G8h8VODXFrzkzHyxJPLHWVkmt+agXFzPKfCXmU0O6BSsIJiaE6vD&#10;9j5mdx+UuKNBKJ1Feu3iOD4yVNbuaP7k2Ms433r9oqs/AAAA//8DAFBLAwQUAAYACAAAACEAqQRk&#10;KN0AAAAJAQAADwAAAGRycy9kb3ducmV2LnhtbEyPy07DMBBF90j8gzVIbBB1Yh4NIU4FSCxYtuUD&#10;3HiSGOJxiN02/XuGFV3OzNWZc6vV7AdxwCm6QBryRQYCqQnWUafhc/t+W4CIyZA1QyDUcMIIq/ry&#10;ojKlDUda42GTOsEQiqXR0Kc0llLGpkdv4iKMSHxrw+RN4nHqpJ3MkeF+kCrLHqU3jvhDb0Z867H5&#10;3uy9hqfw9ZEN7XreOspVa2/cK/2ctL6+ml+eQSSc038Y/vRZHWp22oU92SgGDapYcpek4aFQIDhw&#10;n9/xYsf0pQJZV/K8Qf0LAAD//wMAUEsBAi0AFAAGAAgAAAAhALaDOJL+AAAA4QEAABMAAAAAAAAA&#10;AAAAAAAAAAAAAFtDb250ZW50X1R5cGVzXS54bWxQSwECLQAUAAYACAAAACEAOP0h/9YAAACUAQAA&#10;CwAAAAAAAAAAAAAAAAAvAQAAX3JlbHMvLnJlbHNQSwECLQAUAAYACAAAACEAALyVOQkCAADqAwAA&#10;DgAAAAAAAAAAAAAAAAAuAgAAZHJzL2Uyb0RvYy54bWxQSwECLQAUAAYACAAAACEAqQRkKN0AAAAJ&#10;AQAADwAAAAAAAAAAAAAAAABjBAAAZHJzL2Rvd25yZXYueG1sUEsFBgAAAAAEAAQA8wAAAG0FAAAA&#10;AA==&#10;" filled="f" stroked="f" strokeweight="2pt">
                <v:textbox inset=",,,0">
                  <w:txbxContent>
                    <w:p w14:paraId="64FAC274" w14:textId="1E3C80C6" w:rsidR="005229BB" w:rsidRPr="00205F24" w:rsidRDefault="003C2C85" w:rsidP="00205F24">
                      <w:pPr>
                        <w:spacing w:after="0" w:line="240" w:lineRule="auto"/>
                        <w:jc w:val="right"/>
                        <w:rPr>
                          <w:rFonts w:ascii="PT Sans" w:hAnsi="PT Sans" w:cs="Arial"/>
                          <w:b/>
                          <w:bCs/>
                          <w:color w:val="C00000"/>
                          <w:sz w:val="14"/>
                          <w:szCs w:val="14"/>
                        </w:rPr>
                      </w:pPr>
                      <w:r>
                        <w:rPr>
                          <w:rFonts w:ascii="PT Sans" w:hAnsi="PT Sans" w:cs="Arial"/>
                          <w:b/>
                          <w:bCs/>
                          <w:color w:val="C00000"/>
                          <w:sz w:val="14"/>
                          <w:szCs w:val="14"/>
                        </w:rPr>
                        <w:t>+11,4</w:t>
                      </w:r>
                      <w:r w:rsidR="00BD1F11">
                        <w:rPr>
                          <w:rFonts w:ascii="PT Sans" w:hAnsi="PT Sans" w:cs="Arial"/>
                          <w:b/>
                          <w:bCs/>
                          <w:color w:val="C00000"/>
                          <w:sz w:val="14"/>
                          <w:szCs w:val="14"/>
                        </w:rPr>
                        <w:t> %</w:t>
                      </w:r>
                    </w:p>
                  </w:txbxContent>
                </v:textbox>
                <w10:wrap anchorx="margin"/>
              </v:shape>
            </w:pict>
          </mc:Fallback>
        </mc:AlternateContent>
      </w:r>
      <w:r w:rsidRPr="003B2195">
        <w:rPr>
          <w:noProof/>
        </w:rPr>
        <mc:AlternateContent>
          <mc:Choice Requires="wps">
            <w:drawing>
              <wp:anchor distT="0" distB="0" distL="114300" distR="114300" simplePos="0" relativeHeight="251658255" behindDoc="0" locked="0" layoutInCell="1" allowOverlap="1" wp14:anchorId="221BFFBC" wp14:editId="3EA393AC">
                <wp:simplePos x="0" y="0"/>
                <wp:positionH relativeFrom="margin">
                  <wp:posOffset>48623</wp:posOffset>
                </wp:positionH>
                <wp:positionV relativeFrom="paragraph">
                  <wp:posOffset>1899540</wp:posOffset>
                </wp:positionV>
                <wp:extent cx="2533650" cy="510639"/>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10639"/>
                        </a:xfrm>
                        <a:prstGeom prst="rect">
                          <a:avLst/>
                        </a:prstGeom>
                        <a:noFill/>
                        <a:ln w="9525">
                          <a:noFill/>
                          <a:miter lim="800000"/>
                          <a:headEnd/>
                          <a:tailEnd/>
                        </a:ln>
                      </wps:spPr>
                      <wps:txbx>
                        <w:txbxContent>
                          <w:p w14:paraId="4DD04586" w14:textId="5A5EA3A3" w:rsidR="005229BB" w:rsidRPr="00B51887" w:rsidRDefault="005229BB" w:rsidP="005229BB">
                            <w:pPr>
                              <w:spacing w:line="240" w:lineRule="auto"/>
                              <w:rPr>
                                <w:sz w:val="24"/>
                                <w:szCs w:val="24"/>
                              </w:rPr>
                            </w:pPr>
                            <w:r w:rsidRPr="004C3B13">
                              <w:rPr>
                                <w:rFonts w:ascii="PT Sans" w:hAnsi="PT Sans" w:cs="Arial"/>
                                <w:b/>
                                <w:bCs/>
                                <w:color w:val="2C7799"/>
                                <w:sz w:val="20"/>
                                <w:szCs w:val="20"/>
                              </w:rPr>
                              <w:t>Abbildung 2</w:t>
                            </w:r>
                            <w:r>
                              <w:rPr>
                                <w:sz w:val="24"/>
                                <w:szCs w:val="24"/>
                              </w:rPr>
                              <w:br/>
                            </w:r>
                            <w:r w:rsidR="008175E7" w:rsidRPr="008175E7">
                              <w:rPr>
                                <w:rFonts w:ascii="PT Sans" w:hAnsi="PT Sans" w:cs="Arial"/>
                                <w:b/>
                                <w:bCs/>
                                <w:color w:val="595959"/>
                                <w:sz w:val="18"/>
                                <w:szCs w:val="18"/>
                              </w:rPr>
                              <w:t>Rohstoffe</w:t>
                            </w:r>
                            <w:r w:rsidR="00B51887" w:rsidRPr="00B11B60">
                              <w:rPr>
                                <w:rFonts w:ascii="PT Sans" w:hAnsi="PT Sans" w:cs="Arial"/>
                                <w:b/>
                                <w:bCs/>
                                <w:color w:val="595959"/>
                                <w:sz w:val="18"/>
                                <w:szCs w:val="18"/>
                              </w:rPr>
                              <w:t xml:space="preserve"> profitierten</w:t>
                            </w:r>
                            <w:r w:rsidR="00B51887" w:rsidRPr="00B11B60">
                              <w:rPr>
                                <w:rFonts w:ascii="PT Sans" w:hAnsi="PT Sans" w:cs="Arial"/>
                                <w:color w:val="595959"/>
                                <w:sz w:val="18"/>
                                <w:szCs w:val="18"/>
                              </w:rPr>
                              <w:t xml:space="preserve">, </w:t>
                            </w:r>
                            <w:r w:rsidR="008175E7">
                              <w:rPr>
                                <w:rFonts w:ascii="PT Sans" w:hAnsi="PT Sans" w:cs="Arial"/>
                                <w:color w:val="595959"/>
                                <w:sz w:val="18"/>
                                <w:szCs w:val="18"/>
                              </w:rPr>
                              <w:t>Anleihen gaben nach</w:t>
                            </w:r>
                            <w:r w:rsidR="00B51887" w:rsidRPr="00B11B60">
                              <w:rPr>
                                <w:rFonts w:ascii="PT Sans" w:hAnsi="PT Sans" w:cs="Arial"/>
                                <w:color w:val="595959"/>
                                <w:sz w:val="18"/>
                                <w:szCs w:val="18"/>
                              </w:rPr>
                              <w:t xml:space="preserve"> un</w:t>
                            </w:r>
                            <w:r w:rsidR="008175E7">
                              <w:rPr>
                                <w:rFonts w:ascii="PT Sans" w:hAnsi="PT Sans" w:cs="Arial"/>
                                <w:color w:val="595959"/>
                                <w:sz w:val="18"/>
                                <w:szCs w:val="18"/>
                              </w:rPr>
                              <w:t xml:space="preserve">d Aktien </w:t>
                            </w:r>
                            <w:r w:rsidR="003C2C85">
                              <w:rPr>
                                <w:rFonts w:ascii="PT Sans" w:hAnsi="PT Sans" w:cs="Arial"/>
                                <w:color w:val="595959"/>
                                <w:sz w:val="18"/>
                                <w:szCs w:val="18"/>
                              </w:rPr>
                              <w:t>stiegen deutlich</w:t>
                            </w:r>
                            <w:r w:rsidR="00B51887" w:rsidRPr="00B11B60">
                              <w:rPr>
                                <w:rFonts w:ascii="PT Sans" w:hAnsi="PT Sans" w:cs="Arial"/>
                                <w:color w:val="595959"/>
                                <w:sz w:val="18"/>
                                <w:szCs w:val="18"/>
                              </w:rPr>
                              <w:t>.</w:t>
                            </w:r>
                            <w:r w:rsidR="00676FDE" w:rsidRPr="00B11B60">
                              <w:rPr>
                                <w:rFonts w:ascii="PT Sans" w:hAnsi="PT Sans" w:cs="Arial"/>
                                <w:color w:val="595959"/>
                                <w:sz w:val="18"/>
                                <w:szCs w:val="18"/>
                                <w:vertAlign w:val="superscript"/>
                              </w:rPr>
                              <w:t>1</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BFFBC" id="Text Box 59" o:spid="_x0000_s1041" type="#_x0000_t202" style="position:absolute;left:0;text-align:left;margin-left:3.85pt;margin-top:149.55pt;width:199.5pt;height:40.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N/QEAANEDAAAOAAAAZHJzL2Uyb0RvYy54bWysU9tu2zAMfR+wfxD0vti5OGuMOEXXrsOA&#10;7gJ0+wBZlmNhkqhJSuzs60fJThpsb8P8IJCiechzSG1vB63IUTgvwVR0PsspEYZDI82+ot+/Pb65&#10;ocQHZhqmwIiKnoSnt7vXr7a9LcUCOlCNcARBjC97W9EuBFtmmeed0MzPwAqDwRacZgFdt88ax3pE&#10;1ypb5Pk668E11gEX3uPtwxiku4TftoKHL23rRSCqothbSKdLZx3PbLdl5d4x20k+tcH+oQvNpMGi&#10;F6gHFhg5OPkXlJbcgYc2zDjoDNpWcpE4IJt5/geb545ZkbigON5eZPL/D5Z/Pj7br46E4R0MOMBE&#10;wtsn4D88MXDfMbMXd85B3wnWYOF5lCzrrS+n1Ci1L30EqftP0OCQ2SFAAhpap6MqyJMgOg7gdBFd&#10;DIFwvFwUy+W6wBDHWDHP18tNKsHKc7Z1PnwQoEk0KupwqAmdHZ98iN2w8vxLLGbgUSqVBqsM6Su6&#10;KRZFSriKaBlw75TUFb3J4zduQiT53jQpOTCpRhsLKDOxjkRHymGoByIblKSIyVGFGpoT6uBg3DN8&#10;F2h04H5R0uOOVdT/PDAnKFEfDWq5ma9WcSmTsyreLtBx15E6OXjLDEeYioazeR/SEo9871DvViYp&#10;XrqY+sW9SQpNOx4X89pPf728xN1vAAAA//8DAFBLAwQUAAYACAAAACEA4V6v0d8AAAAJAQAADwAA&#10;AGRycy9kb3ducmV2LnhtbEyPwU7DMBBE70j8g7VI3KjTQhsS4lQIiQOnioKQuLnxkgTsdWQ7bfL3&#10;LCd6nJ3RzNtqOzkrjhhi70nBcpGBQGq86alV8P72fHMPIiZNRltPqGDGCNv68qLSpfEnesXjPrWC&#10;SyiWWkGX0lBKGZsOnY4LPyCx9+WD04llaKUJ+sTlzspVlm2k0z3xQqcHfOqw+dmPTsHLPPvmY/rO&#10;+iHkerRmF9afO6Wur6bHBxAJp/Qfhj98RoeamQ5+JBOFVZDnHFSwKoolCPbvsg1fDgpu82INsq7k&#10;+Qf1LwAAAP//AwBQSwECLQAUAAYACAAAACEAtoM4kv4AAADhAQAAEwAAAAAAAAAAAAAAAAAAAAAA&#10;W0NvbnRlbnRfVHlwZXNdLnhtbFBLAQItABQABgAIAAAAIQA4/SH/1gAAAJQBAAALAAAAAAAAAAAA&#10;AAAAAC8BAABfcmVscy8ucmVsc1BLAQItABQABgAIAAAAIQC9ns+N/QEAANEDAAAOAAAAAAAAAAAA&#10;AAAAAC4CAABkcnMvZTJvRG9jLnhtbFBLAQItABQABgAIAAAAIQDhXq/R3wAAAAkBAAAPAAAAAAAA&#10;AAAAAAAAAFcEAABkcnMvZG93bnJldi54bWxQSwUGAAAAAAQABADzAAAAYwUAAAAA&#10;" filled="f" stroked="f">
                <v:textbox inset=",,,0">
                  <w:txbxContent>
                    <w:p w14:paraId="4DD04586" w14:textId="5A5EA3A3" w:rsidR="005229BB" w:rsidRPr="00B51887" w:rsidRDefault="005229BB" w:rsidP="005229BB">
                      <w:pPr>
                        <w:spacing w:line="240" w:lineRule="auto"/>
                        <w:rPr>
                          <w:sz w:val="24"/>
                          <w:szCs w:val="24"/>
                        </w:rPr>
                      </w:pPr>
                      <w:r w:rsidRPr="004C3B13">
                        <w:rPr>
                          <w:rFonts w:ascii="PT Sans" w:hAnsi="PT Sans" w:cs="Arial"/>
                          <w:b/>
                          <w:bCs/>
                          <w:color w:val="2C7799"/>
                          <w:sz w:val="20"/>
                          <w:szCs w:val="20"/>
                        </w:rPr>
                        <w:t>Abbildung 2</w:t>
                      </w:r>
                      <w:r>
                        <w:rPr>
                          <w:sz w:val="24"/>
                          <w:szCs w:val="24"/>
                        </w:rPr>
                        <w:br/>
                      </w:r>
                      <w:r w:rsidR="008175E7" w:rsidRPr="008175E7">
                        <w:rPr>
                          <w:rFonts w:ascii="PT Sans" w:hAnsi="PT Sans" w:cs="Arial"/>
                          <w:b/>
                          <w:bCs/>
                          <w:color w:val="595959"/>
                          <w:sz w:val="18"/>
                          <w:szCs w:val="18"/>
                        </w:rPr>
                        <w:t>Rohstoffe</w:t>
                      </w:r>
                      <w:r w:rsidR="00B51887" w:rsidRPr="00B11B60">
                        <w:rPr>
                          <w:rFonts w:ascii="PT Sans" w:hAnsi="PT Sans" w:cs="Arial"/>
                          <w:b/>
                          <w:bCs/>
                          <w:color w:val="595959"/>
                          <w:sz w:val="18"/>
                          <w:szCs w:val="18"/>
                        </w:rPr>
                        <w:t xml:space="preserve"> profitierten</w:t>
                      </w:r>
                      <w:r w:rsidR="00B51887" w:rsidRPr="00B11B60">
                        <w:rPr>
                          <w:rFonts w:ascii="PT Sans" w:hAnsi="PT Sans" w:cs="Arial"/>
                          <w:color w:val="595959"/>
                          <w:sz w:val="18"/>
                          <w:szCs w:val="18"/>
                        </w:rPr>
                        <w:t xml:space="preserve">, </w:t>
                      </w:r>
                      <w:r w:rsidR="008175E7">
                        <w:rPr>
                          <w:rFonts w:ascii="PT Sans" w:hAnsi="PT Sans" w:cs="Arial"/>
                          <w:color w:val="595959"/>
                          <w:sz w:val="18"/>
                          <w:szCs w:val="18"/>
                        </w:rPr>
                        <w:t>Anleihen gaben nach</w:t>
                      </w:r>
                      <w:r w:rsidR="00B51887" w:rsidRPr="00B11B60">
                        <w:rPr>
                          <w:rFonts w:ascii="PT Sans" w:hAnsi="PT Sans" w:cs="Arial"/>
                          <w:color w:val="595959"/>
                          <w:sz w:val="18"/>
                          <w:szCs w:val="18"/>
                        </w:rPr>
                        <w:t xml:space="preserve"> un</w:t>
                      </w:r>
                      <w:r w:rsidR="008175E7">
                        <w:rPr>
                          <w:rFonts w:ascii="PT Sans" w:hAnsi="PT Sans" w:cs="Arial"/>
                          <w:color w:val="595959"/>
                          <w:sz w:val="18"/>
                          <w:szCs w:val="18"/>
                        </w:rPr>
                        <w:t xml:space="preserve">d Aktien </w:t>
                      </w:r>
                      <w:r w:rsidR="003C2C85">
                        <w:rPr>
                          <w:rFonts w:ascii="PT Sans" w:hAnsi="PT Sans" w:cs="Arial"/>
                          <w:color w:val="595959"/>
                          <w:sz w:val="18"/>
                          <w:szCs w:val="18"/>
                        </w:rPr>
                        <w:t>stiegen deutlich</w:t>
                      </w:r>
                      <w:r w:rsidR="00B51887" w:rsidRPr="00B11B60">
                        <w:rPr>
                          <w:rFonts w:ascii="PT Sans" w:hAnsi="PT Sans" w:cs="Arial"/>
                          <w:color w:val="595959"/>
                          <w:sz w:val="18"/>
                          <w:szCs w:val="18"/>
                        </w:rPr>
                        <w:t>.</w:t>
                      </w:r>
                      <w:r w:rsidR="00676FDE" w:rsidRPr="00B11B60">
                        <w:rPr>
                          <w:rFonts w:ascii="PT Sans" w:hAnsi="PT Sans" w:cs="Arial"/>
                          <w:color w:val="595959"/>
                          <w:sz w:val="18"/>
                          <w:szCs w:val="18"/>
                          <w:vertAlign w:val="superscript"/>
                        </w:rPr>
                        <w:t>1</w:t>
                      </w:r>
                    </w:p>
                  </w:txbxContent>
                </v:textbox>
                <w10:wrap anchorx="margin"/>
              </v:shape>
            </w:pict>
          </mc:Fallback>
        </mc:AlternateContent>
      </w:r>
      <w:r w:rsidR="003C2C85" w:rsidRPr="003B2195">
        <w:rPr>
          <w:rFonts w:ascii="PT Sans" w:hAnsi="PT Sans" w:cs="Arial"/>
          <w:bCs/>
          <w:noProof/>
          <w:lang w:eastAsia="de-DE"/>
        </w:rPr>
        <mc:AlternateContent>
          <mc:Choice Requires="wps">
            <w:drawing>
              <wp:anchor distT="45720" distB="45720" distL="114300" distR="114300" simplePos="0" relativeHeight="251658256" behindDoc="0" locked="0" layoutInCell="1" allowOverlap="1" wp14:anchorId="5AB5ED75" wp14:editId="549F7B49">
                <wp:simplePos x="0" y="0"/>
                <wp:positionH relativeFrom="margin">
                  <wp:posOffset>2051207</wp:posOffset>
                </wp:positionH>
                <wp:positionV relativeFrom="paragraph">
                  <wp:posOffset>897890</wp:posOffset>
                </wp:positionV>
                <wp:extent cx="534035" cy="273050"/>
                <wp:effectExtent l="0" t="0" r="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73050"/>
                        </a:xfrm>
                        <a:prstGeom prst="rect">
                          <a:avLst/>
                        </a:prstGeom>
                        <a:noFill/>
                        <a:ln w="25400" cap="flat" cmpd="sng" algn="ctr">
                          <a:noFill/>
                          <a:prstDash val="solid"/>
                        </a:ln>
                        <a:effectLst/>
                      </wps:spPr>
                      <wps:txbx>
                        <w:txbxContent>
                          <w:p w14:paraId="25BA4247" w14:textId="2E7E2938" w:rsidR="005229BB" w:rsidRPr="00205F24" w:rsidRDefault="00756282" w:rsidP="00BF33D5">
                            <w:pPr>
                              <w:spacing w:after="0" w:line="240" w:lineRule="auto"/>
                              <w:jc w:val="right"/>
                              <w:rPr>
                                <w:rFonts w:ascii="PT Sans" w:hAnsi="PT Sans" w:cs="Arial"/>
                                <w:b/>
                                <w:bCs/>
                                <w:sz w:val="14"/>
                                <w:szCs w:val="14"/>
                              </w:rPr>
                            </w:pPr>
                            <w:r w:rsidRPr="00205F24">
                              <w:rPr>
                                <w:rFonts w:ascii="PT Sans" w:hAnsi="PT Sans" w:cs="Arial"/>
                                <w:b/>
                                <w:bCs/>
                                <w:sz w:val="14"/>
                                <w:szCs w:val="14"/>
                              </w:rPr>
                              <w:t>+</w:t>
                            </w:r>
                            <w:r w:rsidR="003C2C85">
                              <w:rPr>
                                <w:rFonts w:ascii="PT Sans" w:hAnsi="PT Sans" w:cs="Arial"/>
                                <w:b/>
                                <w:bCs/>
                                <w:sz w:val="14"/>
                                <w:szCs w:val="14"/>
                              </w:rPr>
                              <w:t>4,5</w:t>
                            </w:r>
                            <w:r w:rsidR="00BD1F11">
                              <w:rPr>
                                <w:rFonts w:ascii="PT Sans" w:hAnsi="PT Sans" w:cs="Arial"/>
                                <w:b/>
                                <w:bCs/>
                                <w:sz w:val="14"/>
                                <w:szCs w:val="14"/>
                              </w:rPr>
                              <w:t>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ED75" id="Text Box 455" o:spid="_x0000_s1042" type="#_x0000_t202" style="position:absolute;left:0;text-align:left;margin-left:161.5pt;margin-top:70.7pt;width:42.05pt;height:21.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fCwIAAOoDAAAOAAAAZHJzL2Uyb0RvYy54bWysU9tu2zAMfR+wfxD0vti5tZsRp+gadBjQ&#10;XYBuH8DIki1MFjVJiZ19/Sjl0mB7G/YikKJ4SB4ere7G3rC99EGjrfl0UnImrcBG27bm3789vnnL&#10;WYhgGzBoZc0PMvC79etXq8FVcoYdmkZ6RiA2VIOreRejq4oiiE72ECbopKWgQt9DJNe3ReNhIPTe&#10;FLOyvCkG9I3zKGQIdLs5Bvk64yslRfyiVJCRmZpTbzGfPp/bdBbrFVStB9dpcWoD/qGLHrSloheo&#10;DURgO6//guq18BhQxYnAvkCltJB5BppmWv4xzXMHTuZZiJzgLjSF/wcrPu+f3VfP4vgeR1pgHiK4&#10;JxQ/ArP40IFt5b33OHQSGio8TZQVgwvVKTVRHaqQQLbDJ2xoybCLmIFG5fvECs3JCJ0WcLiQLsfI&#10;BF0u54tyvuRMUGh2Oy+XeSkFVOdk50P8ILFnyai5p51mcNg/hZiager8JNWy+KiNyXs1lg0EulyU&#10;VFkAyUsZiGT2rql5sC1nYFrSrYg+Q17lJsgNhI7tgaQT0OgmTw6VsamMzOI6dXBm4MhFHLcj01Rh&#10;epNSUnCLzYEI8ngUIH0YMjr0vzgbSHxU4OcOvOTMfLRE8rvpYpHUmp3F8nZGjr+ObLNDt2AFwdSc&#10;pjqaDzGr+8jEPS1C6UzSSxen9ZGgMncn8SfFXvv51csXXf8GAAD//wMAUEsDBBQABgAIAAAAIQDA&#10;wbvt3gAAAAsBAAAPAAAAZHJzL2Rvd25yZXYueG1sTI/BTsMwEETvSPyDtUhcELWTWlBCnAqQOHBs&#10;ywe4sZMY7HWI3Tb9e5YTPe7MaPZNvZ6DZ0c7JRdRQbEQwCy20TjsFXzu3u9XwFLWaLSPaBWcbYJ1&#10;c31V68rEE27scZt7RiWYKq1gyHmsOE/tYINOizhaJK+LU9CZzqnnZtInKg+el0I88KAd0odBj/Zt&#10;sO339hAUPMWvD+G7zbxzWJSduXOv+HNW6vZmfnkGlu2c/8Pwh0/o0BDTPh7QJOYVLMslbclkyEIC&#10;o4QUjwWwPSkrKYE3Nb/c0PwCAAD//wMAUEsBAi0AFAAGAAgAAAAhALaDOJL+AAAA4QEAABMAAAAA&#10;AAAAAAAAAAAAAAAAAFtDb250ZW50X1R5cGVzXS54bWxQSwECLQAUAAYACAAAACEAOP0h/9YAAACU&#10;AQAACwAAAAAAAAAAAAAAAAAvAQAAX3JlbHMvLnJlbHNQSwECLQAUAAYACAAAACEAf0upHwsCAADq&#10;AwAADgAAAAAAAAAAAAAAAAAuAgAAZHJzL2Uyb0RvYy54bWxQSwECLQAUAAYACAAAACEAwMG77d4A&#10;AAALAQAADwAAAAAAAAAAAAAAAABlBAAAZHJzL2Rvd25yZXYueG1sUEsFBgAAAAAEAAQA8wAAAHAF&#10;AAAAAA==&#10;" filled="f" stroked="f" strokeweight="2pt">
                <v:textbox inset=",,,0">
                  <w:txbxContent>
                    <w:p w14:paraId="25BA4247" w14:textId="2E7E2938" w:rsidR="005229BB" w:rsidRPr="00205F24" w:rsidRDefault="00756282" w:rsidP="00BF33D5">
                      <w:pPr>
                        <w:spacing w:after="0" w:line="240" w:lineRule="auto"/>
                        <w:jc w:val="right"/>
                        <w:rPr>
                          <w:rFonts w:ascii="PT Sans" w:hAnsi="PT Sans" w:cs="Arial"/>
                          <w:b/>
                          <w:bCs/>
                          <w:sz w:val="14"/>
                          <w:szCs w:val="14"/>
                        </w:rPr>
                      </w:pPr>
                      <w:r w:rsidRPr="00205F24">
                        <w:rPr>
                          <w:rFonts w:ascii="PT Sans" w:hAnsi="PT Sans" w:cs="Arial"/>
                          <w:b/>
                          <w:bCs/>
                          <w:sz w:val="14"/>
                          <w:szCs w:val="14"/>
                        </w:rPr>
                        <w:t>+</w:t>
                      </w:r>
                      <w:r w:rsidR="003C2C85">
                        <w:rPr>
                          <w:rFonts w:ascii="PT Sans" w:hAnsi="PT Sans" w:cs="Arial"/>
                          <w:b/>
                          <w:bCs/>
                          <w:sz w:val="14"/>
                          <w:szCs w:val="14"/>
                        </w:rPr>
                        <w:t>4,5</w:t>
                      </w:r>
                      <w:r w:rsidR="00BD1F11">
                        <w:rPr>
                          <w:rFonts w:ascii="PT Sans" w:hAnsi="PT Sans" w:cs="Arial"/>
                          <w:b/>
                          <w:bCs/>
                          <w:sz w:val="14"/>
                          <w:szCs w:val="14"/>
                        </w:rPr>
                        <w:t> %</w:t>
                      </w:r>
                    </w:p>
                  </w:txbxContent>
                </v:textbox>
                <w10:wrap anchorx="margin"/>
              </v:shape>
            </w:pict>
          </mc:Fallback>
        </mc:AlternateContent>
      </w:r>
      <w:r w:rsidR="003C2C85" w:rsidRPr="003B2195">
        <w:rPr>
          <w:noProof/>
        </w:rPr>
        <mc:AlternateContent>
          <mc:Choice Requires="wps">
            <w:drawing>
              <wp:anchor distT="45720" distB="45720" distL="114300" distR="114300" simplePos="0" relativeHeight="251658254" behindDoc="0" locked="0" layoutInCell="1" allowOverlap="1" wp14:anchorId="47F2EF06" wp14:editId="3C458F68">
                <wp:simplePos x="0" y="0"/>
                <wp:positionH relativeFrom="margin">
                  <wp:posOffset>230439</wp:posOffset>
                </wp:positionH>
                <wp:positionV relativeFrom="paragraph">
                  <wp:posOffset>1417080</wp:posOffset>
                </wp:positionV>
                <wp:extent cx="2171065" cy="337185"/>
                <wp:effectExtent l="0" t="0" r="0" b="571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337185"/>
                        </a:xfrm>
                        <a:prstGeom prst="rect">
                          <a:avLst/>
                        </a:prstGeom>
                        <a:noFill/>
                        <a:ln w="25400" cap="flat" cmpd="sng" algn="ctr">
                          <a:noFill/>
                          <a:prstDash val="solid"/>
                        </a:ln>
                        <a:effectLst/>
                      </wps:spPr>
                      <wps:txbx>
                        <w:txbxContent>
                          <w:p w14:paraId="2EAD6A35" w14:textId="2EAB6CC4" w:rsidR="005229BB" w:rsidRPr="00B51887" w:rsidRDefault="005229BB" w:rsidP="005229BB">
                            <w:pPr>
                              <w:spacing w:after="0" w:line="240" w:lineRule="auto"/>
                              <w:rPr>
                                <w:rFonts w:ascii="PT Sans" w:hAnsi="PT Sans" w:cs="Arial"/>
                                <w:color w:val="595959"/>
                                <w:sz w:val="16"/>
                                <w:szCs w:val="16"/>
                              </w:rPr>
                            </w:pPr>
                            <w:r w:rsidRPr="00B51887">
                              <w:rPr>
                                <w:rFonts w:ascii="PT Sans" w:hAnsi="PT Sans" w:cs="Arial"/>
                                <w:color w:val="595959"/>
                                <w:sz w:val="16"/>
                                <w:szCs w:val="16"/>
                              </w:rPr>
                              <w:t xml:space="preserve">  </w:t>
                            </w:r>
                            <w:r w:rsidR="003C2C85">
                              <w:rPr>
                                <w:rFonts w:ascii="PT Sans" w:hAnsi="PT Sans" w:cs="Arial"/>
                                <w:color w:val="595959"/>
                                <w:sz w:val="16"/>
                                <w:szCs w:val="16"/>
                              </w:rPr>
                              <w:t>Januar</w:t>
                            </w:r>
                            <w:r w:rsidR="00B51887" w:rsidRPr="00B51887">
                              <w:rPr>
                                <w:rFonts w:ascii="PT Sans" w:hAnsi="PT Sans" w:cs="Arial"/>
                                <w:color w:val="595959"/>
                                <w:sz w:val="16"/>
                                <w:szCs w:val="16"/>
                              </w:rPr>
                              <w:t xml:space="preserve">  </w:t>
                            </w:r>
                            <w:r w:rsidRPr="00B51887">
                              <w:rPr>
                                <w:rFonts w:ascii="PT Sans" w:hAnsi="PT Sans" w:cs="Arial"/>
                                <w:color w:val="595959"/>
                                <w:sz w:val="16"/>
                                <w:szCs w:val="16"/>
                              </w:rPr>
                              <w:t xml:space="preserve">                </w:t>
                            </w:r>
                            <w:r w:rsidR="003C2C85">
                              <w:rPr>
                                <w:rFonts w:ascii="PT Sans" w:hAnsi="PT Sans" w:cs="Arial"/>
                                <w:color w:val="595959"/>
                                <w:sz w:val="16"/>
                                <w:szCs w:val="16"/>
                              </w:rPr>
                              <w:t>Februar</w:t>
                            </w:r>
                            <w:r w:rsidR="00B51887">
                              <w:rPr>
                                <w:rFonts w:ascii="PT Sans" w:hAnsi="PT Sans" w:cs="Arial"/>
                                <w:color w:val="595959"/>
                                <w:sz w:val="16"/>
                                <w:szCs w:val="16"/>
                              </w:rPr>
                              <w:t xml:space="preserve"> </w:t>
                            </w:r>
                            <w:r w:rsidRPr="00B51887">
                              <w:rPr>
                                <w:rFonts w:ascii="PT Sans" w:hAnsi="PT Sans" w:cs="Arial"/>
                                <w:color w:val="595959"/>
                                <w:sz w:val="16"/>
                                <w:szCs w:val="16"/>
                              </w:rPr>
                              <w:t xml:space="preserve">        </w:t>
                            </w:r>
                            <w:r w:rsidR="003C2C85">
                              <w:rPr>
                                <w:rFonts w:ascii="PT Sans" w:hAnsi="PT Sans" w:cs="Arial"/>
                                <w:color w:val="595959"/>
                                <w:sz w:val="16"/>
                                <w:szCs w:val="16"/>
                              </w:rPr>
                              <w:t xml:space="preserve">    </w:t>
                            </w:r>
                            <w:r w:rsidRPr="00B51887">
                              <w:rPr>
                                <w:rFonts w:ascii="PT Sans" w:hAnsi="PT Sans" w:cs="Arial"/>
                                <w:color w:val="595959"/>
                                <w:sz w:val="16"/>
                                <w:szCs w:val="16"/>
                              </w:rPr>
                              <w:t xml:space="preserve"> </w:t>
                            </w:r>
                            <w:r w:rsidR="00B51887" w:rsidRPr="00B51887">
                              <w:rPr>
                                <w:rFonts w:ascii="PT Sans" w:hAnsi="PT Sans" w:cs="Arial"/>
                                <w:color w:val="595959"/>
                                <w:sz w:val="16"/>
                                <w:szCs w:val="16"/>
                              </w:rPr>
                              <w:t xml:space="preserve"> </w:t>
                            </w:r>
                            <w:r w:rsidR="003C2C85">
                              <w:rPr>
                                <w:rFonts w:ascii="PT Sans" w:hAnsi="PT Sans" w:cs="Arial"/>
                                <w:color w:val="595959"/>
                                <w:sz w:val="16"/>
                                <w:szCs w:val="16"/>
                              </w:rPr>
                              <w:t>März</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2EF06" id="Text Box 452" o:spid="_x0000_s1043" type="#_x0000_t202" style="position:absolute;left:0;text-align:left;margin-left:18.15pt;margin-top:111.6pt;width:170.95pt;height:26.5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9XDAIAAOsDAAAOAAAAZHJzL2Uyb0RvYy54bWysU1Fv0zAQfkfiP1h+p0m6dh1R02msGkIa&#10;A2nwA66OnUQ4PmO7Tcav5+ymXQVviBfL57O/7+67z+vbsdfsIJ3v0FS8mOWcSSOw7kxT8e/fHt7d&#10;cOYDmBo0GlnxF+n57ebtm/VgSznHFnUtHSMQ48vBVrwNwZZZ5kUre/AztNJQUqHrIVDomqx2MBB6&#10;r7N5nl9nA7raOhTSezrdHpN8k/CVkiJ8UcrLwHTFqbaQVpfWXVyzzRrKxoFtOzGVAf9QRQ+dIdIz&#10;1BYCsL3r/oLqO+HQowozgX2GSnVCph6omyL/o5vnFqxMvZA43p5l8v8PVjwdnu1Xx8L4AUcaYGrC&#10;20cUPzwzeN+CaeSdczi0EmoiLqJk2WB9OT2NUvvSR5Dd8BlrGjLsAyagUbk+qkJ9MkKnAbycRZdj&#10;YIIO58WqyK+XnAnKXV2tiptlooDy9No6Hz5K7FncVNzRUBM6HB59iNVAeboSyQw+dFqnwWrDBmJY&#10;LnKiFkD+UhoCbXtbV9ybhjPQDRlXBJcgL95GyC34lh2AvONRd/VUlzaRRiZ3TRWcJDiKEcbdyDpi&#10;KFbxSUzusH4hhRweHUg/hjYtul+cDeQ+Ivi5Byc5058Mqfy+WCyiXVOwWK7mFLjLzC4FdApGEEzF&#10;qavj9j4kex+VuKNJqC6J9FrFND9yVNJucn+07GWcbr3+0c1vAAAA//8DAFBLAwQUAAYACAAAACEA&#10;fkSrON0AAAAKAQAADwAAAGRycy9kb3ducmV2LnhtbEyPzU7DMBCE70i8g7VIXBB16khtSeNUgMSB&#10;Y38ewI03iUu8DrHbpm/PcoLb7s5o9ptyM/leXHCMLpCG+SwDgVQH66jVcNh/PK9AxGTImj4Qarhh&#10;hE11f1eawoYrbfGyS63gEIqF0dClNBRSxrpDb+IsDEisNWH0JvE6ttKO5srhvpcqyxbSG0f8oTMD&#10;vndYf+3OXsNLOH1mfbOd9o7mqrFP7o2+b1o/PkyvaxAJp/Rnhl98RoeKmY7hTDaKXkO+yNmpQalc&#10;gWBDvlzxcOTLkiVZlfJ/heoHAAD//wMAUEsBAi0AFAAGAAgAAAAhALaDOJL+AAAA4QEAABMAAAAA&#10;AAAAAAAAAAAAAAAAAFtDb250ZW50X1R5cGVzXS54bWxQSwECLQAUAAYACAAAACEAOP0h/9YAAACU&#10;AQAACwAAAAAAAAAAAAAAAAAvAQAAX3JlbHMvLnJlbHNQSwECLQAUAAYACAAAACEAbwbPVwwCAADr&#10;AwAADgAAAAAAAAAAAAAAAAAuAgAAZHJzL2Uyb0RvYy54bWxQSwECLQAUAAYACAAAACEAfkSrON0A&#10;AAAKAQAADwAAAAAAAAAAAAAAAABmBAAAZHJzL2Rvd25yZXYueG1sUEsFBgAAAAAEAAQA8wAAAHAF&#10;AAAAAA==&#10;" filled="f" stroked="f" strokeweight="2pt">
                <v:textbox inset=",,,0">
                  <w:txbxContent>
                    <w:p w14:paraId="2EAD6A35" w14:textId="2EAB6CC4" w:rsidR="005229BB" w:rsidRPr="00B51887" w:rsidRDefault="005229BB" w:rsidP="005229BB">
                      <w:pPr>
                        <w:spacing w:after="0" w:line="240" w:lineRule="auto"/>
                        <w:rPr>
                          <w:rFonts w:ascii="PT Sans" w:hAnsi="PT Sans" w:cs="Arial"/>
                          <w:color w:val="595959"/>
                          <w:sz w:val="16"/>
                          <w:szCs w:val="16"/>
                        </w:rPr>
                      </w:pPr>
                      <w:r w:rsidRPr="00B51887">
                        <w:rPr>
                          <w:rFonts w:ascii="PT Sans" w:hAnsi="PT Sans" w:cs="Arial"/>
                          <w:color w:val="595959"/>
                          <w:sz w:val="16"/>
                          <w:szCs w:val="16"/>
                        </w:rPr>
                        <w:t xml:space="preserve">  </w:t>
                      </w:r>
                      <w:r w:rsidR="003C2C85">
                        <w:rPr>
                          <w:rFonts w:ascii="PT Sans" w:hAnsi="PT Sans" w:cs="Arial"/>
                          <w:color w:val="595959"/>
                          <w:sz w:val="16"/>
                          <w:szCs w:val="16"/>
                        </w:rPr>
                        <w:t>Januar</w:t>
                      </w:r>
                      <w:r w:rsidR="00B51887" w:rsidRPr="00B51887">
                        <w:rPr>
                          <w:rFonts w:ascii="PT Sans" w:hAnsi="PT Sans" w:cs="Arial"/>
                          <w:color w:val="595959"/>
                          <w:sz w:val="16"/>
                          <w:szCs w:val="16"/>
                        </w:rPr>
                        <w:t xml:space="preserve">  </w:t>
                      </w:r>
                      <w:r w:rsidRPr="00B51887">
                        <w:rPr>
                          <w:rFonts w:ascii="PT Sans" w:hAnsi="PT Sans" w:cs="Arial"/>
                          <w:color w:val="595959"/>
                          <w:sz w:val="16"/>
                          <w:szCs w:val="16"/>
                        </w:rPr>
                        <w:t xml:space="preserve">                </w:t>
                      </w:r>
                      <w:r w:rsidR="003C2C85">
                        <w:rPr>
                          <w:rFonts w:ascii="PT Sans" w:hAnsi="PT Sans" w:cs="Arial"/>
                          <w:color w:val="595959"/>
                          <w:sz w:val="16"/>
                          <w:szCs w:val="16"/>
                        </w:rPr>
                        <w:t>Februar</w:t>
                      </w:r>
                      <w:r w:rsidR="00B51887">
                        <w:rPr>
                          <w:rFonts w:ascii="PT Sans" w:hAnsi="PT Sans" w:cs="Arial"/>
                          <w:color w:val="595959"/>
                          <w:sz w:val="16"/>
                          <w:szCs w:val="16"/>
                        </w:rPr>
                        <w:t xml:space="preserve"> </w:t>
                      </w:r>
                      <w:r w:rsidRPr="00B51887">
                        <w:rPr>
                          <w:rFonts w:ascii="PT Sans" w:hAnsi="PT Sans" w:cs="Arial"/>
                          <w:color w:val="595959"/>
                          <w:sz w:val="16"/>
                          <w:szCs w:val="16"/>
                        </w:rPr>
                        <w:t xml:space="preserve">        </w:t>
                      </w:r>
                      <w:r w:rsidR="003C2C85">
                        <w:rPr>
                          <w:rFonts w:ascii="PT Sans" w:hAnsi="PT Sans" w:cs="Arial"/>
                          <w:color w:val="595959"/>
                          <w:sz w:val="16"/>
                          <w:szCs w:val="16"/>
                        </w:rPr>
                        <w:t xml:space="preserve">    </w:t>
                      </w:r>
                      <w:r w:rsidRPr="00B51887">
                        <w:rPr>
                          <w:rFonts w:ascii="PT Sans" w:hAnsi="PT Sans" w:cs="Arial"/>
                          <w:color w:val="595959"/>
                          <w:sz w:val="16"/>
                          <w:szCs w:val="16"/>
                        </w:rPr>
                        <w:t xml:space="preserve"> </w:t>
                      </w:r>
                      <w:r w:rsidR="00B51887" w:rsidRPr="00B51887">
                        <w:rPr>
                          <w:rFonts w:ascii="PT Sans" w:hAnsi="PT Sans" w:cs="Arial"/>
                          <w:color w:val="595959"/>
                          <w:sz w:val="16"/>
                          <w:szCs w:val="16"/>
                        </w:rPr>
                        <w:t xml:space="preserve"> </w:t>
                      </w:r>
                      <w:r w:rsidR="003C2C85">
                        <w:rPr>
                          <w:rFonts w:ascii="PT Sans" w:hAnsi="PT Sans" w:cs="Arial"/>
                          <w:color w:val="595959"/>
                          <w:sz w:val="16"/>
                          <w:szCs w:val="16"/>
                        </w:rPr>
                        <w:t>März</w:t>
                      </w:r>
                    </w:p>
                  </w:txbxContent>
                </v:textbox>
                <w10:wrap anchorx="margin"/>
              </v:shape>
            </w:pict>
          </mc:Fallback>
        </mc:AlternateContent>
      </w:r>
      <w:r w:rsidR="003B2195" w:rsidRPr="003B2195">
        <w:rPr>
          <w:rFonts w:ascii="PT Sans" w:eastAsia="Calibri" w:hAnsi="PT Sans" w:cs="Arial"/>
          <w:noProof/>
          <w:lang w:eastAsia="de-DE"/>
        </w:rPr>
        <mc:AlternateContent>
          <mc:Choice Requires="wps">
            <w:drawing>
              <wp:anchor distT="0" distB="0" distL="114300" distR="114300" simplePos="0" relativeHeight="251658240" behindDoc="0" locked="0" layoutInCell="1" allowOverlap="1" wp14:anchorId="48BEEFD5" wp14:editId="6A3F42FC">
                <wp:simplePos x="0" y="0"/>
                <wp:positionH relativeFrom="margin">
                  <wp:posOffset>-44450</wp:posOffset>
                </wp:positionH>
                <wp:positionV relativeFrom="paragraph">
                  <wp:posOffset>363220</wp:posOffset>
                </wp:positionV>
                <wp:extent cx="2533650" cy="2089785"/>
                <wp:effectExtent l="0" t="0" r="0" b="5715"/>
                <wp:wrapSquare wrapText="bothSides"/>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2089785"/>
                        </a:xfrm>
                        <a:prstGeom prst="rect">
                          <a:avLst/>
                        </a:prstGeom>
                        <a:solidFill>
                          <a:srgbClr val="FAF7E6">
                            <a:alpha val="89804"/>
                          </a:srgbClr>
                        </a:solidFill>
                        <a:ln w="25400" cap="flat" cmpd="sng" algn="ctr">
                          <a:noFill/>
                          <a:prstDash val="solid"/>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A33C" id="Rectangle 459" o:spid="_x0000_s1026" style="position:absolute;margin-left:-3.5pt;margin-top:28.6pt;width:199.5pt;height:16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wYQIAAMAEAAAOAAAAZHJzL2Uyb0RvYy54bWysVN9P2zAQfp+0/8Hy+0haWigRKapgnSZV&#10;UAkQz1fHbqI5Ps92m7K/fmcnLYjtadqLdb9y9/nzd7m+ObSa7aXzDZqSj85yzqQRWDVmW/Lnp+WX&#10;GWc+gKlAo5Elf5We38w/f7rubCHHWKOupGPUxPiisyWvQ7BFlnlRyxb8GVppKKnQtRDIddusctBR&#10;91Zn4zy/yDp0lXUopPcUveuTfJ76KyVFeFDKy8B0yQlbSKdL5yae2fwaiq0DWzdigAH/gKKFxtDQ&#10;U6s7CMB2rvmjVdsIhx5VOBPYZqhUI2S6A91mlH+4zWMNVqa7EDnenmjy/6+tuN8/2rWL0L1dofjh&#10;iZGss744ZaLjh5qDcm2sJeDskFh8PbEoD4EJCo6n5+cXUyJbUG6cz64uZ9PIcwbF8XPrfPgmsWXR&#10;KLmjZ0rswX7lQ196LEnIUDfVstE6OW67udWO7YGedLlYXn696L/VtoY+Orua5ZNhpO/L03j/vo82&#10;rItgJ3mECqQ9pSGQ2dqq5N5sOQO9JVGL4NIAgxFCEkwEdwe+7seltsM4bSJGmZQ33OWNv2htsHpd&#10;O+awl6K3YtlQtxX4sAZH2iM0tE/hgQ6lkSDiYHFWo/v1t3isJ0lQlrOOtEzwf+7ASc70d0NiuRpN&#10;JlH8yZlML8fkuPeZTXIoanbtLRKvI9paK5IZa4M+msph+0Irt4gTKQVG0NySE3G9eRv67aKVFXKx&#10;SEUkdQthZR6tiK0jQ5HBp8MLODtoIJB87vGoeCg+SKGvjV8aXOwCqibp5I3RQbW0Jumph5WOe/je&#10;T1VvP575bwAAAP//AwBQSwMEFAAGAAgAAAAhAOivU7PhAAAACQEAAA8AAABkcnMvZG93bnJldi54&#10;bWxMj0FLw0AQhe+C/2EZwVu7MdW2xmyKCAFBEU0r6G2bHZNgdjbsbpvor3c86W1m3uPN9/LNZHtx&#10;RB86Rwou5gkIpNqZjhoFu205W4MIUZPRvSNU8IUBNsXpSa4z40Z6wWMVG8EhFDKtoI1xyKQMdYtW&#10;h7kbkFj7cN7qyKtvpPF65HDbyzRJltLqjvhDqwe8a7H+rA5WweV7d09PU1U24/ejefDD69tzUyp1&#10;fjbd3oCIOMU/M/ziMzoUzLR3BzJB9ApmK64SFVytUhCsL65TPux5WC8XIItc/m9Q/AAAAP//AwBQ&#10;SwECLQAUAAYACAAAACEAtoM4kv4AAADhAQAAEwAAAAAAAAAAAAAAAAAAAAAAW0NvbnRlbnRfVHlw&#10;ZXNdLnhtbFBLAQItABQABgAIAAAAIQA4/SH/1gAAAJQBAAALAAAAAAAAAAAAAAAAAC8BAABfcmVs&#10;cy8ucmVsc1BLAQItABQABgAIAAAAIQDWf+dwYQIAAMAEAAAOAAAAAAAAAAAAAAAAAC4CAABkcnMv&#10;ZTJvRG9jLnhtbFBLAQItABQABgAIAAAAIQDor1Oz4QAAAAkBAAAPAAAAAAAAAAAAAAAAALsEAABk&#10;cnMvZG93bnJldi54bWxQSwUGAAAAAAQABADzAAAAyQUAAAAA&#10;" fillcolor="#faf7e6" stroked="f" strokeweight="2pt">
                <v:fill opacity="58853f"/>
                <v:textbox inset=",,,0"/>
                <w10:wrap type="square" anchorx="margin"/>
              </v:rect>
            </w:pict>
          </mc:Fallback>
        </mc:AlternateContent>
      </w:r>
      <w:r w:rsidR="003B2195" w:rsidRPr="003B2195">
        <w:rPr>
          <w:rFonts w:ascii="PT Sans" w:hAnsi="PT Sans" w:cs="Arial"/>
          <w:noProof/>
          <w:sz w:val="19"/>
          <w:szCs w:val="19"/>
          <w:lang w:eastAsia="de-DE"/>
        </w:rPr>
        <w:drawing>
          <wp:anchor distT="0" distB="0" distL="114300" distR="114300" simplePos="0" relativeHeight="251658241" behindDoc="0" locked="0" layoutInCell="1" allowOverlap="1" wp14:anchorId="05973E26" wp14:editId="49D14FDB">
            <wp:simplePos x="0" y="0"/>
            <wp:positionH relativeFrom="margin">
              <wp:posOffset>13970</wp:posOffset>
            </wp:positionH>
            <wp:positionV relativeFrom="paragraph">
              <wp:posOffset>207010</wp:posOffset>
            </wp:positionV>
            <wp:extent cx="2519045" cy="2021840"/>
            <wp:effectExtent l="0" t="0" r="0" b="0"/>
            <wp:wrapTight wrapText="bothSides">
              <wp:wrapPolygon edited="0">
                <wp:start x="163" y="1628"/>
                <wp:lineTo x="163" y="4681"/>
                <wp:lineTo x="2287" y="5291"/>
                <wp:lineTo x="10618" y="5291"/>
                <wp:lineTo x="1633" y="6106"/>
                <wp:lineTo x="653" y="6309"/>
                <wp:lineTo x="327" y="11193"/>
                <wp:lineTo x="980" y="12415"/>
                <wp:lineTo x="490" y="13025"/>
                <wp:lineTo x="2450" y="15060"/>
                <wp:lineTo x="163" y="15264"/>
                <wp:lineTo x="327" y="18113"/>
                <wp:lineTo x="19438" y="18520"/>
                <wp:lineTo x="21399" y="18520"/>
                <wp:lineTo x="21399" y="16485"/>
                <wp:lineTo x="15355" y="15060"/>
                <wp:lineTo x="18948" y="13432"/>
                <wp:lineTo x="18622" y="13025"/>
                <wp:lineTo x="10781" y="11804"/>
                <wp:lineTo x="18785" y="11193"/>
                <wp:lineTo x="18948" y="8751"/>
                <wp:lineTo x="21072" y="8141"/>
                <wp:lineTo x="21235" y="6513"/>
                <wp:lineTo x="19275" y="3867"/>
                <wp:lineTo x="18785" y="2239"/>
                <wp:lineTo x="2287" y="1628"/>
                <wp:lineTo x="163" y="1628"/>
              </wp:wrapPolygon>
            </wp:wrapTight>
            <wp:docPr id="460" name="Diagramm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C631F" w:rsidRPr="003B2195">
        <w:rPr>
          <w:rFonts w:ascii="PT Sans" w:hAnsi="PT Sans" w:cs="Arial"/>
          <w:bCs/>
          <w:noProof/>
          <w:lang w:eastAsia="de-DE"/>
        </w:rPr>
        <mc:AlternateContent>
          <mc:Choice Requires="wps">
            <w:drawing>
              <wp:anchor distT="45720" distB="45720" distL="114300" distR="114300" simplePos="0" relativeHeight="251658257" behindDoc="0" locked="0" layoutInCell="1" allowOverlap="1" wp14:anchorId="5296DB1D" wp14:editId="28A043CA">
                <wp:simplePos x="0" y="0"/>
                <wp:positionH relativeFrom="margin">
                  <wp:posOffset>2048510</wp:posOffset>
                </wp:positionH>
                <wp:positionV relativeFrom="paragraph">
                  <wp:posOffset>1024890</wp:posOffset>
                </wp:positionV>
                <wp:extent cx="534035" cy="201295"/>
                <wp:effectExtent l="0" t="0" r="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01295"/>
                        </a:xfrm>
                        <a:prstGeom prst="rect">
                          <a:avLst/>
                        </a:prstGeom>
                        <a:noFill/>
                        <a:ln w="25400" cap="flat" cmpd="sng" algn="ctr">
                          <a:noFill/>
                          <a:prstDash val="solid"/>
                        </a:ln>
                        <a:effectLst/>
                      </wps:spPr>
                      <wps:txbx>
                        <w:txbxContent>
                          <w:p w14:paraId="758D74B5" w14:textId="51C35CBE" w:rsidR="005229BB" w:rsidRPr="00205F24" w:rsidRDefault="00B51887" w:rsidP="00BF33D5">
                            <w:pPr>
                              <w:spacing w:after="0" w:line="240" w:lineRule="auto"/>
                              <w:jc w:val="right"/>
                              <w:rPr>
                                <w:rFonts w:ascii="PT Sans" w:hAnsi="PT Sans" w:cs="Arial"/>
                                <w:b/>
                                <w:bCs/>
                                <w:color w:val="112565"/>
                                <w:sz w:val="14"/>
                                <w:szCs w:val="14"/>
                              </w:rPr>
                            </w:pPr>
                            <w:r w:rsidRPr="00205F24">
                              <w:rPr>
                                <w:rFonts w:ascii="PT Sans" w:hAnsi="PT Sans" w:cs="Arial"/>
                                <w:b/>
                                <w:bCs/>
                                <w:color w:val="112565"/>
                                <w:sz w:val="14"/>
                                <w:szCs w:val="14"/>
                              </w:rPr>
                              <w:t>-</w:t>
                            </w:r>
                            <w:r w:rsidR="003C2C85">
                              <w:rPr>
                                <w:rFonts w:ascii="PT Sans" w:hAnsi="PT Sans" w:cs="Arial"/>
                                <w:b/>
                                <w:bCs/>
                                <w:color w:val="112565"/>
                                <w:sz w:val="14"/>
                                <w:szCs w:val="14"/>
                              </w:rPr>
                              <w:t>0,4</w:t>
                            </w:r>
                            <w:r w:rsidR="00BD1F11">
                              <w:rPr>
                                <w:rFonts w:ascii="PT Sans" w:hAnsi="PT Sans" w:cs="Arial"/>
                                <w:b/>
                                <w:bCs/>
                                <w:color w:val="112565"/>
                                <w:sz w:val="14"/>
                                <w:szCs w:val="14"/>
                              </w:rPr>
                              <w:t>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DB1D" id="Text Box 11" o:spid="_x0000_s1044" type="#_x0000_t202" style="position:absolute;left:0;text-align:left;margin-left:161.3pt;margin-top:80.7pt;width:42.05pt;height:15.8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UCgIAAOoDAAAOAAAAZHJzL2Uyb0RvYy54bWysU9tu2zAMfR+wfxD0vthJk6014hRdgw4D&#10;ugvQ7QMYWbKFyaImKbG7rx+lOGmwvQ17EUhRPCQPj9a3Y2/YQfqg0dZ8Pis5k1Zgo21b8+/fHt5c&#10;cxYi2AYMWlnzZxn47eb1q/XgKrnADk0jPSMQG6rB1byL0VVFEUQnewgzdNJSUKHvIZLr26LxMBB6&#10;b4pFWb4tBvSN8yhkCHS7PQb5JuMrJUX8olSQkZmaU28xnz6fu3QWmzVUrQfXaTG1Af/QRQ/aUtEz&#10;1BYisL3Xf0H1WngMqOJMYF+gUlrIPANNMy//mOapAyfzLEROcGeawv+DFZ8PT+6rZ3F8jyMtMA8R&#10;3COKH4FZvO/AtvLOexw6CQ0VnifKisGFakpNVIcqJJDd8AkbWjLsI2agUfk+sUJzMkKnBTyfSZdj&#10;ZIIuV1fL8mrFmaAQcbC4WeUKUJ2SnQ/xg8SeJaPmnnaaweHwGGJqBqrTk1TL4oM2Ju/VWDYQ6GpZ&#10;UmUBJC9lIJLZu6bmwbacgWlJtyL6DHmRmyC3EDp2AJJOQKObqS9jUxmZxTV1cGLgyEUcdyPTVGF+&#10;nVJScIfNMxHk8ShA+jBkdOh/cTaQ+KjAzz14yZn5aInkm/lymdSaneXq3YIcfxnZZYduwQqCqTlN&#10;dTTvY1b3kYk7WoTSmaSXLqb1kaAyd5P4k2Iv/fzq5YtufgMAAP//AwBQSwMEFAAGAAgAAAAhAAH9&#10;u+TeAAAACwEAAA8AAABkcnMvZG93bnJldi54bWxMj8FOwzAMhu9IvENkJC6IJe2mwkrTCZA4cNzG&#10;A2SN2wYapzTZ1r095gRH+//0+3O1mf0gTjhFF0hDtlAgkJpgHXUaPvZv948gYjJkzRAINVwwwqa+&#10;vqpMacOZtnjapU5wCcXSaOhTGkspY9OjN3ERRiTO2jB5k3icOmknc+ZyP8hcqUJ644gv9GbE1x6b&#10;r93Ra1iHz3c1tNt57yjLW3vnXuj7ovXtzfz8BCLhnP5g+NVndajZ6RCOZKMYNCzzvGCUgyJbgWBi&#10;pYoHEAferJcZyLqS/3+ofwAAAP//AwBQSwECLQAUAAYACAAAACEAtoM4kv4AAADhAQAAEwAAAAAA&#10;AAAAAAAAAAAAAAAAW0NvbnRlbnRfVHlwZXNdLnhtbFBLAQItABQABgAIAAAAIQA4/SH/1gAAAJQB&#10;AAALAAAAAAAAAAAAAAAAAC8BAABfcmVscy8ucmVsc1BLAQItABQABgAIAAAAIQDM+3LUCgIAAOoD&#10;AAAOAAAAAAAAAAAAAAAAAC4CAABkcnMvZTJvRG9jLnhtbFBLAQItABQABgAIAAAAIQAB/bvk3gAA&#10;AAsBAAAPAAAAAAAAAAAAAAAAAGQEAABkcnMvZG93bnJldi54bWxQSwUGAAAAAAQABADzAAAAbwUA&#10;AAAA&#10;" filled="f" stroked="f" strokeweight="2pt">
                <v:textbox inset=",,,0">
                  <w:txbxContent>
                    <w:p w14:paraId="758D74B5" w14:textId="51C35CBE" w:rsidR="005229BB" w:rsidRPr="00205F24" w:rsidRDefault="00B51887" w:rsidP="00BF33D5">
                      <w:pPr>
                        <w:spacing w:after="0" w:line="240" w:lineRule="auto"/>
                        <w:jc w:val="right"/>
                        <w:rPr>
                          <w:rFonts w:ascii="PT Sans" w:hAnsi="PT Sans" w:cs="Arial"/>
                          <w:b/>
                          <w:bCs/>
                          <w:color w:val="112565"/>
                          <w:sz w:val="14"/>
                          <w:szCs w:val="14"/>
                        </w:rPr>
                      </w:pPr>
                      <w:r w:rsidRPr="00205F24">
                        <w:rPr>
                          <w:rFonts w:ascii="PT Sans" w:hAnsi="PT Sans" w:cs="Arial"/>
                          <w:b/>
                          <w:bCs/>
                          <w:color w:val="112565"/>
                          <w:sz w:val="14"/>
                          <w:szCs w:val="14"/>
                        </w:rPr>
                        <w:t>-</w:t>
                      </w:r>
                      <w:r w:rsidR="003C2C85">
                        <w:rPr>
                          <w:rFonts w:ascii="PT Sans" w:hAnsi="PT Sans" w:cs="Arial"/>
                          <w:b/>
                          <w:bCs/>
                          <w:color w:val="112565"/>
                          <w:sz w:val="14"/>
                          <w:szCs w:val="14"/>
                        </w:rPr>
                        <w:t>0,4</w:t>
                      </w:r>
                      <w:r w:rsidR="00BD1F11">
                        <w:rPr>
                          <w:rFonts w:ascii="PT Sans" w:hAnsi="PT Sans" w:cs="Arial"/>
                          <w:b/>
                          <w:bCs/>
                          <w:color w:val="112565"/>
                          <w:sz w:val="14"/>
                          <w:szCs w:val="14"/>
                        </w:rPr>
                        <w:t> %</w:t>
                      </w:r>
                    </w:p>
                  </w:txbxContent>
                </v:textbox>
                <w10:wrap anchorx="margin"/>
              </v:shape>
            </w:pict>
          </mc:Fallback>
        </mc:AlternateContent>
      </w:r>
      <w:r w:rsidR="00A246EC" w:rsidRPr="003B2195">
        <w:rPr>
          <w:rFonts w:ascii="PT Sans" w:hAnsi="PT Sans" w:cs="Arial"/>
          <w:bCs/>
          <w:noProof/>
          <w:lang w:eastAsia="de-DE"/>
        </w:rPr>
        <w:t>Im ersten Quartal fielen die Inflationsraten in den USA weiter auf 3,2</w:t>
      </w:r>
      <w:r w:rsidR="00BD1F11">
        <w:rPr>
          <w:rFonts w:ascii="PT Sans" w:hAnsi="PT Sans" w:cs="Arial"/>
          <w:bCs/>
          <w:noProof/>
          <w:lang w:eastAsia="de-DE"/>
        </w:rPr>
        <w:t> %</w:t>
      </w:r>
      <w:r w:rsidR="00A246EC" w:rsidRPr="003B2195">
        <w:rPr>
          <w:rFonts w:ascii="PT Sans" w:hAnsi="PT Sans" w:cs="Arial"/>
          <w:bCs/>
          <w:noProof/>
          <w:lang w:eastAsia="de-DE"/>
        </w:rPr>
        <w:t xml:space="preserve"> sowie in der Eurozone auf 2,6</w:t>
      </w:r>
      <w:r w:rsidR="00BD1F11">
        <w:rPr>
          <w:rFonts w:ascii="PT Sans" w:hAnsi="PT Sans" w:cs="Arial"/>
          <w:bCs/>
          <w:noProof/>
          <w:lang w:eastAsia="de-DE"/>
        </w:rPr>
        <w:t> %</w:t>
      </w:r>
      <w:r w:rsidR="00A246EC" w:rsidRPr="003B2195">
        <w:rPr>
          <w:rFonts w:ascii="PT Sans" w:hAnsi="PT Sans" w:cs="Arial"/>
          <w:bCs/>
          <w:noProof/>
          <w:lang w:eastAsia="de-DE"/>
        </w:rPr>
        <w:t>. Die Kerninflation, also die Inflationsrate ohne Nahrungsmittel und Energie, blieb dagegen weiterhin hoch (USA 3,8</w:t>
      </w:r>
      <w:r w:rsidR="00BD1F11">
        <w:rPr>
          <w:rFonts w:ascii="PT Sans" w:hAnsi="PT Sans" w:cs="Arial"/>
          <w:bCs/>
          <w:noProof/>
          <w:lang w:eastAsia="de-DE"/>
        </w:rPr>
        <w:t> %</w:t>
      </w:r>
      <w:r w:rsidR="00A246EC" w:rsidRPr="003B2195">
        <w:rPr>
          <w:rFonts w:ascii="PT Sans" w:hAnsi="PT Sans" w:cs="Arial"/>
          <w:bCs/>
          <w:noProof/>
          <w:lang w:eastAsia="de-DE"/>
        </w:rPr>
        <w:t>, Eurozone 3,1</w:t>
      </w:r>
      <w:r w:rsidR="00BD1F11">
        <w:rPr>
          <w:rFonts w:ascii="PT Sans" w:hAnsi="PT Sans" w:cs="Arial"/>
          <w:bCs/>
          <w:noProof/>
          <w:lang w:eastAsia="de-DE"/>
        </w:rPr>
        <w:t> %</w:t>
      </w:r>
      <w:r w:rsidR="00A246EC" w:rsidRPr="003B2195">
        <w:rPr>
          <w:rFonts w:ascii="PT Sans" w:hAnsi="PT Sans" w:cs="Arial"/>
          <w:bCs/>
          <w:noProof/>
          <w:lang w:eastAsia="de-DE"/>
        </w:rPr>
        <w:t>). Die Anfang des Jahres in den USA von Marktteilnehmern erwarteten sieben Zinssenkungen wurden vor dem Hintergrund der höheren Inflationserwartung ausgepreist. Aktuell wird von drei Zinsschritten in 2024 ausgegangen. Die sonst eher zinssensitiven Wachstumsaktien (+</w:t>
      </w:r>
      <w:r w:rsidR="00BD1F11">
        <w:rPr>
          <w:rFonts w:ascii="PT Sans" w:hAnsi="PT Sans" w:cs="Arial"/>
          <w:bCs/>
          <w:noProof/>
          <w:lang w:eastAsia="de-DE"/>
        </w:rPr>
        <w:t>13 %</w:t>
      </w:r>
      <w:r w:rsidR="00A246EC" w:rsidRPr="003B2195">
        <w:rPr>
          <w:rFonts w:ascii="PT Sans" w:hAnsi="PT Sans" w:cs="Arial"/>
          <w:bCs/>
          <w:noProof/>
          <w:lang w:eastAsia="de-DE"/>
        </w:rPr>
        <w:t>) belastete dies aber nicht. Getragen von besseren Konjunkturdaten stiegen im ersten Quartal auch Substanzwerte um +</w:t>
      </w:r>
      <w:r w:rsidR="00BD1F11">
        <w:rPr>
          <w:rFonts w:ascii="PT Sans" w:hAnsi="PT Sans" w:cs="Arial"/>
          <w:bCs/>
          <w:noProof/>
          <w:lang w:eastAsia="de-DE"/>
        </w:rPr>
        <w:t>10 %</w:t>
      </w:r>
      <w:r w:rsidR="00A246EC" w:rsidRPr="003B2195">
        <w:rPr>
          <w:rFonts w:ascii="PT Sans" w:hAnsi="PT Sans" w:cs="Arial"/>
          <w:bCs/>
          <w:noProof/>
          <w:lang w:eastAsia="de-DE"/>
        </w:rPr>
        <w:t>.</w:t>
      </w:r>
    </w:p>
    <w:p w14:paraId="39FC168F" w14:textId="51F23FC9" w:rsidR="00A246EC" w:rsidRPr="003B2195" w:rsidRDefault="00A246EC" w:rsidP="003B2195">
      <w:pPr>
        <w:spacing w:before="120" w:after="0"/>
        <w:jc w:val="both"/>
        <w:rPr>
          <w:rFonts w:ascii="PT Sans" w:hAnsi="PT Sans" w:cs="Arial"/>
          <w:bCs/>
          <w:noProof/>
          <w:lang w:eastAsia="de-DE"/>
        </w:rPr>
      </w:pPr>
      <w:r w:rsidRPr="003B2195">
        <w:rPr>
          <w:rFonts w:ascii="PT Sans" w:hAnsi="PT Sans" w:cs="Arial"/>
          <w:bCs/>
          <w:noProof/>
          <w:lang w:eastAsia="de-DE"/>
        </w:rPr>
        <w:t xml:space="preserve">Sowohl die US-Amerikanische Notenbank Fed als auch die Europäische Zentralbank (EZB) deuten für dieses Jahr Zinssenkungen an. Somit scheint das Zinshoch in den USA und der Eurozone erreicht. </w:t>
      </w:r>
      <w:r w:rsidR="003B2195" w:rsidRPr="003B2195">
        <w:rPr>
          <w:rFonts w:ascii="PT Sans" w:hAnsi="PT Sans" w:cs="Arial"/>
          <w:bCs/>
          <w:noProof/>
          <w:lang w:eastAsia="de-DE"/>
        </w:rPr>
        <w:t>Doch die voraussichtlich später als erwarteten Zinssenkungen in den USA</w:t>
      </w:r>
      <w:r w:rsidRPr="003B2195">
        <w:rPr>
          <w:rFonts w:ascii="PT Sans" w:hAnsi="PT Sans" w:cs="Arial"/>
          <w:bCs/>
          <w:noProof/>
          <w:lang w:eastAsia="de-DE"/>
        </w:rPr>
        <w:t xml:space="preserve"> ließen die </w:t>
      </w:r>
      <w:r w:rsidR="003B2195" w:rsidRPr="003B2195">
        <w:rPr>
          <w:rFonts w:ascii="PT Sans" w:hAnsi="PT Sans" w:cs="Arial"/>
          <w:bCs/>
          <w:noProof/>
          <w:lang w:eastAsia="de-DE"/>
        </w:rPr>
        <w:t>Verzinsung</w:t>
      </w:r>
      <w:r w:rsidRPr="003B2195">
        <w:rPr>
          <w:rFonts w:ascii="PT Sans" w:hAnsi="PT Sans" w:cs="Arial"/>
          <w:bCs/>
          <w:noProof/>
          <w:lang w:eastAsia="de-DE"/>
        </w:rPr>
        <w:t xml:space="preserve"> bei zehnjährigen US-Staatsanleihen von 3,8</w:t>
      </w:r>
      <w:r w:rsidR="00BD1F11">
        <w:rPr>
          <w:rFonts w:ascii="PT Sans" w:hAnsi="PT Sans" w:cs="Arial"/>
          <w:bCs/>
          <w:noProof/>
          <w:lang w:eastAsia="de-DE"/>
        </w:rPr>
        <w:t> %</w:t>
      </w:r>
      <w:r w:rsidRPr="003B2195">
        <w:rPr>
          <w:rFonts w:ascii="PT Sans" w:hAnsi="PT Sans" w:cs="Arial"/>
          <w:bCs/>
          <w:noProof/>
          <w:lang w:eastAsia="de-DE"/>
        </w:rPr>
        <w:t xml:space="preserve"> auf 4,3</w:t>
      </w:r>
      <w:r w:rsidR="00BD1F11">
        <w:rPr>
          <w:rFonts w:ascii="PT Sans" w:hAnsi="PT Sans" w:cs="Arial"/>
          <w:bCs/>
          <w:noProof/>
          <w:lang w:eastAsia="de-DE"/>
        </w:rPr>
        <w:t> %</w:t>
      </w:r>
      <w:r w:rsidRPr="003B2195">
        <w:rPr>
          <w:rFonts w:ascii="PT Sans" w:hAnsi="PT Sans" w:cs="Arial"/>
          <w:bCs/>
          <w:noProof/>
          <w:lang w:eastAsia="de-DE"/>
        </w:rPr>
        <w:t xml:space="preserve"> steigen. Dem </w:t>
      </w:r>
      <w:r w:rsidR="003B2195" w:rsidRPr="003B2195">
        <w:rPr>
          <w:rFonts w:ascii="PT Sans" w:hAnsi="PT Sans" w:cs="Arial"/>
          <w:bCs/>
          <w:noProof/>
          <w:lang w:eastAsia="de-DE"/>
        </w:rPr>
        <w:t>Zins</w:t>
      </w:r>
      <w:r w:rsidRPr="003B2195">
        <w:rPr>
          <w:rFonts w:ascii="PT Sans" w:hAnsi="PT Sans" w:cs="Arial"/>
          <w:bCs/>
          <w:noProof/>
          <w:lang w:eastAsia="de-DE"/>
        </w:rPr>
        <w:t>anstieg geschuldet, tendierten globale Anleihen in Euro gesichert mit -0,4</w:t>
      </w:r>
      <w:r w:rsidR="00BD1F11">
        <w:rPr>
          <w:rFonts w:ascii="PT Sans" w:hAnsi="PT Sans" w:cs="Arial"/>
          <w:bCs/>
          <w:noProof/>
          <w:lang w:eastAsia="de-DE"/>
        </w:rPr>
        <w:t> %</w:t>
      </w:r>
      <w:r w:rsidRPr="003B2195">
        <w:rPr>
          <w:rFonts w:ascii="PT Sans" w:hAnsi="PT Sans" w:cs="Arial"/>
          <w:bCs/>
          <w:noProof/>
          <w:lang w:eastAsia="de-DE"/>
        </w:rPr>
        <w:t xml:space="preserve"> wieder schwächer</w:t>
      </w:r>
      <w:r w:rsidR="003B2195" w:rsidRPr="003B2195">
        <w:rPr>
          <w:rFonts w:ascii="PT Sans" w:hAnsi="PT Sans" w:cs="Arial"/>
          <w:bCs/>
          <w:noProof/>
          <w:lang w:eastAsia="de-DE"/>
        </w:rPr>
        <w:t xml:space="preserve">, wohingegen </w:t>
      </w:r>
      <w:r w:rsidRPr="003B2195">
        <w:rPr>
          <w:rFonts w:ascii="PT Sans" w:hAnsi="PT Sans" w:cs="Arial"/>
          <w:bCs/>
          <w:noProof/>
          <w:lang w:eastAsia="de-DE"/>
        </w:rPr>
        <w:t>konjunktursensible Hochzinsanleihen sich mit +2</w:t>
      </w:r>
      <w:r w:rsidR="00BD1F11">
        <w:rPr>
          <w:rFonts w:ascii="PT Sans" w:hAnsi="PT Sans" w:cs="Arial"/>
          <w:bCs/>
          <w:noProof/>
          <w:lang w:eastAsia="de-DE"/>
        </w:rPr>
        <w:t> %</w:t>
      </w:r>
      <w:r w:rsidRPr="003B2195">
        <w:rPr>
          <w:rFonts w:ascii="PT Sans" w:hAnsi="PT Sans" w:cs="Arial"/>
          <w:bCs/>
          <w:noProof/>
          <w:lang w:eastAsia="de-DE"/>
        </w:rPr>
        <w:t xml:space="preserve"> positiv entwickelten. </w:t>
      </w:r>
      <w:r w:rsidR="003B2195" w:rsidRPr="003B2195">
        <w:rPr>
          <w:rFonts w:ascii="PT Sans" w:hAnsi="PT Sans" w:cs="Arial"/>
          <w:bCs/>
          <w:noProof/>
          <w:lang w:eastAsia="de-DE"/>
        </w:rPr>
        <w:t xml:space="preserve">Der Euro verlor gegenüber dem US-Dollar bedingt durch die Erwartung </w:t>
      </w:r>
      <w:r w:rsidR="00CC4D07">
        <w:rPr>
          <w:rFonts w:ascii="PT Sans" w:hAnsi="PT Sans" w:cs="Arial"/>
          <w:bCs/>
          <w:noProof/>
          <w:lang w:eastAsia="de-DE"/>
        </w:rPr>
        <w:t>späterer</w:t>
      </w:r>
      <w:r w:rsidR="003B2195" w:rsidRPr="003B2195">
        <w:rPr>
          <w:rFonts w:ascii="PT Sans" w:hAnsi="PT Sans" w:cs="Arial"/>
          <w:bCs/>
          <w:noProof/>
          <w:lang w:eastAsia="de-DE"/>
        </w:rPr>
        <w:t xml:space="preserve"> Zins</w:t>
      </w:r>
      <w:r w:rsidR="00CC4D07">
        <w:rPr>
          <w:rFonts w:ascii="PT Sans" w:hAnsi="PT Sans" w:cs="Arial"/>
          <w:bCs/>
          <w:noProof/>
          <w:lang w:eastAsia="de-DE"/>
        </w:rPr>
        <w:t>senkungen in den USA</w:t>
      </w:r>
      <w:r w:rsidR="003B2195" w:rsidRPr="003B2195">
        <w:rPr>
          <w:rFonts w:ascii="PT Sans" w:hAnsi="PT Sans" w:cs="Arial"/>
          <w:bCs/>
          <w:noProof/>
          <w:lang w:eastAsia="de-DE"/>
        </w:rPr>
        <w:t xml:space="preserve"> leicht von 1,10 auf 1,08.</w:t>
      </w:r>
      <w:r w:rsidRPr="003B2195">
        <w:rPr>
          <w:rFonts w:ascii="PT Sans" w:hAnsi="PT Sans" w:cs="Arial"/>
          <w:bCs/>
          <w:noProof/>
          <w:lang w:eastAsia="de-DE"/>
        </w:rPr>
        <w:t xml:space="preserve"> Der Goldpreis </w:t>
      </w:r>
      <w:r w:rsidR="003B2195" w:rsidRPr="003B2195">
        <w:rPr>
          <w:rFonts w:ascii="PT Sans" w:hAnsi="PT Sans" w:cs="Arial"/>
          <w:bCs/>
          <w:noProof/>
          <w:lang w:eastAsia="de-DE"/>
        </w:rPr>
        <w:t>(+10</w:t>
      </w:r>
      <w:r w:rsidR="00BD1F11">
        <w:rPr>
          <w:rFonts w:ascii="PT Sans" w:hAnsi="PT Sans" w:cs="Arial"/>
          <w:bCs/>
          <w:noProof/>
          <w:lang w:eastAsia="de-DE"/>
        </w:rPr>
        <w:t> %</w:t>
      </w:r>
      <w:r w:rsidR="003B2195" w:rsidRPr="003B2195">
        <w:rPr>
          <w:rFonts w:ascii="PT Sans" w:hAnsi="PT Sans" w:cs="Arial"/>
          <w:bCs/>
          <w:noProof/>
          <w:lang w:eastAsia="de-DE"/>
        </w:rPr>
        <w:t xml:space="preserve">) </w:t>
      </w:r>
      <w:r w:rsidRPr="003B2195">
        <w:rPr>
          <w:rFonts w:ascii="PT Sans" w:hAnsi="PT Sans" w:cs="Arial"/>
          <w:bCs/>
          <w:noProof/>
          <w:lang w:eastAsia="de-DE"/>
        </w:rPr>
        <w:t>profitiert</w:t>
      </w:r>
      <w:r w:rsidR="003B2195" w:rsidRPr="003B2195">
        <w:rPr>
          <w:rFonts w:ascii="PT Sans" w:hAnsi="PT Sans" w:cs="Arial"/>
          <w:bCs/>
          <w:noProof/>
          <w:lang w:eastAsia="de-DE"/>
        </w:rPr>
        <w:t>e</w:t>
      </w:r>
      <w:r w:rsidRPr="003B2195">
        <w:rPr>
          <w:rFonts w:ascii="PT Sans" w:hAnsi="PT Sans" w:cs="Arial"/>
          <w:bCs/>
          <w:noProof/>
          <w:lang w:eastAsia="de-DE"/>
        </w:rPr>
        <w:t xml:space="preserve"> von Käufen globaler Notenbanken aber auch von dem voraussichtlichen Ende der restriktiven Geldpolitik. </w:t>
      </w:r>
      <w:r w:rsidR="003B2195" w:rsidRPr="003B2195">
        <w:rPr>
          <w:rFonts w:ascii="PT Sans" w:hAnsi="PT Sans" w:cs="Arial"/>
          <w:bCs/>
          <w:noProof/>
          <w:lang w:eastAsia="de-DE"/>
        </w:rPr>
        <w:t>Öl stieg mit +18</w:t>
      </w:r>
      <w:r w:rsidR="00BD1F11">
        <w:rPr>
          <w:rFonts w:ascii="PT Sans" w:hAnsi="PT Sans" w:cs="Arial"/>
          <w:bCs/>
          <w:noProof/>
          <w:lang w:eastAsia="de-DE"/>
        </w:rPr>
        <w:t> %</w:t>
      </w:r>
      <w:r w:rsidR="003B2195" w:rsidRPr="003B2195">
        <w:rPr>
          <w:rFonts w:ascii="PT Sans" w:hAnsi="PT Sans" w:cs="Arial"/>
          <w:bCs/>
          <w:noProof/>
          <w:lang w:eastAsia="de-DE"/>
        </w:rPr>
        <w:t xml:space="preserve"> deutlich. Auch </w:t>
      </w:r>
      <w:r w:rsidRPr="003B2195">
        <w:rPr>
          <w:rFonts w:ascii="PT Sans" w:hAnsi="PT Sans" w:cs="Arial"/>
          <w:bCs/>
          <w:noProof/>
          <w:lang w:eastAsia="de-DE"/>
        </w:rPr>
        <w:t xml:space="preserve">Industriemetalle </w:t>
      </w:r>
      <w:r w:rsidR="003B2195" w:rsidRPr="003B2195">
        <w:rPr>
          <w:rFonts w:ascii="PT Sans" w:hAnsi="PT Sans" w:cs="Arial"/>
          <w:bCs/>
          <w:noProof/>
          <w:lang w:eastAsia="de-DE"/>
        </w:rPr>
        <w:t>notierten +3</w:t>
      </w:r>
      <w:r w:rsidR="00BD1F11">
        <w:rPr>
          <w:rFonts w:ascii="PT Sans" w:hAnsi="PT Sans" w:cs="Arial"/>
          <w:bCs/>
          <w:noProof/>
          <w:lang w:eastAsia="de-DE"/>
        </w:rPr>
        <w:t> %</w:t>
      </w:r>
      <w:r w:rsidRPr="003B2195">
        <w:rPr>
          <w:rFonts w:ascii="PT Sans" w:hAnsi="PT Sans" w:cs="Arial"/>
          <w:bCs/>
          <w:noProof/>
          <w:lang w:eastAsia="de-DE"/>
        </w:rPr>
        <w:t xml:space="preserve"> </w:t>
      </w:r>
      <w:r w:rsidR="003B2195" w:rsidRPr="003B2195">
        <w:rPr>
          <w:rFonts w:ascii="PT Sans" w:hAnsi="PT Sans" w:cs="Arial"/>
          <w:bCs/>
          <w:noProof/>
          <w:lang w:eastAsia="de-DE"/>
        </w:rPr>
        <w:t>fester</w:t>
      </w:r>
      <w:r w:rsidRPr="003B2195">
        <w:rPr>
          <w:rFonts w:ascii="PT Sans" w:hAnsi="PT Sans" w:cs="Arial"/>
          <w:bCs/>
          <w:noProof/>
          <w:lang w:eastAsia="de-DE"/>
        </w:rPr>
        <w:t>. Die Zulassungen der ersten Spot ETFs auf den Bitcoin in den USA führten in der Folge zu einer Kursexplosion bei der Kryptowährung (+66</w:t>
      </w:r>
      <w:r w:rsidR="00BD1F11">
        <w:rPr>
          <w:rFonts w:ascii="PT Sans" w:hAnsi="PT Sans" w:cs="Arial"/>
          <w:bCs/>
          <w:noProof/>
          <w:lang w:eastAsia="de-DE"/>
        </w:rPr>
        <w:t> %</w:t>
      </w:r>
      <w:r w:rsidRPr="003B2195">
        <w:rPr>
          <w:rFonts w:ascii="PT Sans" w:hAnsi="PT Sans" w:cs="Arial"/>
          <w:bCs/>
          <w:noProof/>
          <w:lang w:eastAsia="de-DE"/>
        </w:rPr>
        <w:t>).</w:t>
      </w:r>
    </w:p>
    <w:p w14:paraId="519DCCAC" w14:textId="61ACB72D" w:rsidR="00A3062F" w:rsidRPr="00A810DC" w:rsidRDefault="00A3062F" w:rsidP="00A810DC">
      <w:pPr>
        <w:spacing w:after="0" w:line="240" w:lineRule="auto"/>
        <w:ind w:firstLine="567"/>
        <w:rPr>
          <w:rFonts w:ascii="PT Sans" w:hAnsi="PT Sans" w:cs="Arial"/>
          <w:b/>
          <w:color w:val="384B68"/>
          <w:sz w:val="28"/>
          <w:szCs w:val="28"/>
        </w:rPr>
      </w:pPr>
      <w:r w:rsidRPr="00A3062F">
        <w:rPr>
          <w:rFonts w:ascii="PT Sans" w:eastAsia="Calibri" w:hAnsi="PT Sans" w:cs="Times New Roman"/>
          <w:noProof/>
          <w:lang w:eastAsia="de-DE"/>
        </w:rPr>
        <w:lastRenderedPageBreak/>
        <mc:AlternateContent>
          <mc:Choice Requires="wps">
            <w:drawing>
              <wp:anchor distT="0" distB="0" distL="114300" distR="114300" simplePos="0" relativeHeight="251658267" behindDoc="0" locked="0" layoutInCell="1" allowOverlap="1" wp14:anchorId="510299CD" wp14:editId="6BD327E9">
                <wp:simplePos x="0" y="0"/>
                <wp:positionH relativeFrom="column">
                  <wp:posOffset>-115427</wp:posOffset>
                </wp:positionH>
                <wp:positionV relativeFrom="paragraph">
                  <wp:posOffset>-41347</wp:posOffset>
                </wp:positionV>
                <wp:extent cx="646981" cy="504825"/>
                <wp:effectExtent l="0" t="0" r="0" b="0"/>
                <wp:wrapNone/>
                <wp:docPr id="475" name="Rectangle 47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981" cy="504825"/>
                        </a:xfrm>
                        <a:prstGeom prst="rect">
                          <a:avLst/>
                        </a:prstGeom>
                      </wps:spPr>
                      <wps:txbx>
                        <w:txbxContent>
                          <w:p w14:paraId="064FFBC3" w14:textId="77777777" w:rsidR="00A3062F" w:rsidRPr="00A001CD" w:rsidRDefault="00A3062F" w:rsidP="00A3062F">
                            <w:pPr>
                              <w:pStyle w:val="StandardWeb"/>
                              <w:spacing w:before="80" w:after="0" w:line="288" w:lineRule="auto"/>
                              <w:rPr>
                                <w:rFonts w:ascii="PT Sans" w:hAnsi="PT Sans"/>
                                <w:color w:val="2C7799"/>
                                <w:lang w:val="en-US"/>
                              </w:rPr>
                            </w:pPr>
                            <w:r w:rsidRPr="00B40608">
                              <w:rPr>
                                <w:rFonts w:ascii="PT Sans" w:hAnsi="PT Sans"/>
                                <w:b/>
                                <w:bCs/>
                                <w:color w:val="0ABBEF"/>
                                <w:kern w:val="24"/>
                                <w:sz w:val="44"/>
                                <w:szCs w:val="44"/>
                                <w:lang w:val="en-US"/>
                              </w:rPr>
                              <w:t>0</w:t>
                            </w:r>
                            <w:r w:rsidRPr="00F1207C">
                              <w:rPr>
                                <w:rFonts w:ascii="PT Sans" w:hAnsi="PT Sans"/>
                                <w:b/>
                                <w:bCs/>
                                <w:color w:val="0ABBEF"/>
                                <w:kern w:val="24"/>
                                <w:sz w:val="44"/>
                                <w:szCs w:val="44"/>
                                <w:lang w:val="en-US"/>
                              </w:rPr>
                              <w:t>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0299CD" id="Rectangle 475" o:spid="_x0000_s1045" style="position:absolute;left:0;text-align:left;margin-left:-9.1pt;margin-top:-3.25pt;width:50.95pt;height:39.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VUgwEAAPMCAAAOAAAAZHJzL2Uyb0RvYy54bWysUk1v2zAMvQ/YfxB0X+wEbZAacYoCxXop&#10;tgLdfoAiS7FQS9RIJXb+/SjVTYvtNuxCiB96fHzk9nbygzgZJAehlctFLYUJGjoXDq38+ePrl40U&#10;lFTo1ADBtPJsSN7uPn/ajrExK+hh6AwKBgnUjLGVfUqxqSrSvfGKFhBN4KQF9Cqxi4eqQzUyuh+q&#10;VV2vqxGwiwjaEHH0/jUpdwXfWqPTd2vJJDG0krmlYrHYfbbVbquaA6rYOz3TUP/AwisXuOkF6l4l&#10;JY7o/oLyTiMQ2LTQ4Cuw1mlTZuBplvUf0zz3KpoyC4tD8SIT/T9Y/e30HJ8wU6f4CPqFRIAH5E0s&#10;szbVGKm51GSH5urJos+/eAQxFT3PFz3NlITm4PpqfbNZSqE5dV1fbVbXBVM1b58jUnow4EV+tBJ5&#10;XUVFdXqklNur5q1k5vLaPhNJ034SrmOiNxk1h/bQnZ9QjLzOVtKvo8KsnmoC3B0TWFcg3wtnSFa2&#10;dJqvIK/uo1+q3m919xsAAP//AwBQSwMEFAAGAAgAAAAhAADfszrgAAAACAEAAA8AAABkcnMvZG93&#10;bnJldi54bWxMj8FKw0AQhu+C77CM4EXaTVtsQ5pNkYJYRCim2vM2O02C2dk0u03i2zue9DbDfPzz&#10;/elmtI3osfO1IwWzaQQCqXCmplLBx+F5EoPwQZPRjSNU8I0eNtntTaoT4wZ6xz4PpeAQ8olWUIXQ&#10;JlL6okKr/dS1SHw7u87qwGtXStPpgcNtI+dRtJRW18QfKt3itsLiK79aBUOx74+Htxe5fzjuHF12&#10;l23++arU/d34tAYRcAx/MPzqszpk7HRyVzJeNAoms3jOKA/LRxAMxIsViJOC1SICmaXyf4HsBwAA&#10;//8DAFBLAQItABQABgAIAAAAIQC2gziS/gAAAOEBAAATAAAAAAAAAAAAAAAAAAAAAABbQ29udGVu&#10;dF9UeXBlc10ueG1sUEsBAi0AFAAGAAgAAAAhADj9If/WAAAAlAEAAAsAAAAAAAAAAAAAAAAALwEA&#10;AF9yZWxzLy5yZWxzUEsBAi0AFAAGAAgAAAAhAA/ARVSDAQAA8wIAAA4AAAAAAAAAAAAAAAAALgIA&#10;AGRycy9lMm9Eb2MueG1sUEsBAi0AFAAGAAgAAAAhAADfszrgAAAACAEAAA8AAAAAAAAAAAAAAAAA&#10;3QMAAGRycy9kb3ducmV2LnhtbFBLBQYAAAAABAAEAPMAAADqBAAAAAA=&#10;" filled="f" stroked="f">
                <o:lock v:ext="edit" grouping="t"/>
                <v:textbox>
                  <w:txbxContent>
                    <w:p w14:paraId="064FFBC3" w14:textId="77777777" w:rsidR="00A3062F" w:rsidRPr="00A001CD" w:rsidRDefault="00A3062F" w:rsidP="00A3062F">
                      <w:pPr>
                        <w:pStyle w:val="StandardWeb"/>
                        <w:spacing w:before="80" w:after="0" w:line="288" w:lineRule="auto"/>
                        <w:rPr>
                          <w:rFonts w:ascii="PT Sans" w:hAnsi="PT Sans"/>
                          <w:color w:val="2C7799"/>
                          <w:lang w:val="en-US"/>
                        </w:rPr>
                      </w:pPr>
                      <w:r w:rsidRPr="00B40608">
                        <w:rPr>
                          <w:rFonts w:ascii="PT Sans" w:hAnsi="PT Sans"/>
                          <w:b/>
                          <w:bCs/>
                          <w:color w:val="0ABBEF"/>
                          <w:kern w:val="24"/>
                          <w:sz w:val="44"/>
                          <w:szCs w:val="44"/>
                          <w:lang w:val="en-US"/>
                        </w:rPr>
                        <w:t>0</w:t>
                      </w:r>
                      <w:r w:rsidRPr="00F1207C">
                        <w:rPr>
                          <w:rFonts w:ascii="PT Sans" w:hAnsi="PT Sans"/>
                          <w:b/>
                          <w:bCs/>
                          <w:color w:val="0ABBEF"/>
                          <w:kern w:val="24"/>
                          <w:sz w:val="44"/>
                          <w:szCs w:val="44"/>
                          <w:lang w:val="en-US"/>
                        </w:rPr>
                        <w:t>2</w:t>
                      </w:r>
                    </w:p>
                  </w:txbxContent>
                </v:textbox>
              </v:rect>
            </w:pict>
          </mc:Fallback>
        </mc:AlternateContent>
      </w:r>
      <w:r w:rsidR="00A810DC">
        <w:rPr>
          <w:rFonts w:ascii="PT Sans" w:eastAsia="Calibri" w:hAnsi="PT Sans" w:cs="Arial"/>
          <w:b/>
          <w:color w:val="384B68"/>
          <w:sz w:val="28"/>
          <w:szCs w:val="28"/>
        </w:rPr>
        <w:t>Aus</w:t>
      </w:r>
      <w:r w:rsidR="00A810DC">
        <w:rPr>
          <w:rFonts w:ascii="PT Sans" w:hAnsi="PT Sans" w:cs="Arial"/>
          <w:b/>
          <w:color w:val="384B68"/>
          <w:sz w:val="28"/>
          <w:szCs w:val="28"/>
        </w:rPr>
        <w:t xml:space="preserve">blick </w:t>
      </w:r>
      <w:r w:rsidR="00B3482A">
        <w:rPr>
          <w:rFonts w:ascii="PT Sans" w:hAnsi="PT Sans" w:cs="Arial"/>
          <w:b/>
          <w:color w:val="384B68"/>
          <w:sz w:val="28"/>
          <w:szCs w:val="28"/>
        </w:rPr>
        <w:t>2</w:t>
      </w:r>
      <w:r w:rsidR="00A810DC">
        <w:rPr>
          <w:rFonts w:ascii="PT Sans" w:hAnsi="PT Sans" w:cs="Arial"/>
          <w:b/>
          <w:color w:val="384B68"/>
          <w:sz w:val="28"/>
          <w:szCs w:val="28"/>
        </w:rPr>
        <w:t>. Quartal 202</w:t>
      </w:r>
      <w:r w:rsidR="00B3482A">
        <w:rPr>
          <w:rFonts w:ascii="PT Sans" w:hAnsi="PT Sans" w:cs="Arial"/>
          <w:b/>
          <w:color w:val="384B68"/>
          <w:sz w:val="28"/>
          <w:szCs w:val="28"/>
        </w:rPr>
        <w:t>4</w:t>
      </w:r>
    </w:p>
    <w:p w14:paraId="2DC1C338" w14:textId="4E3EF0C7" w:rsidR="00A3062F" w:rsidRPr="00D25D98" w:rsidRDefault="00940D02" w:rsidP="0001783A">
      <w:pPr>
        <w:spacing w:after="0" w:line="240" w:lineRule="auto"/>
        <w:ind w:firstLine="567"/>
        <w:rPr>
          <w:rFonts w:ascii="PT Sans" w:hAnsi="PT Sans" w:cs="Arial"/>
          <w:noProof/>
          <w:lang w:eastAsia="de-DE"/>
        </w:rPr>
      </w:pPr>
      <w:bookmarkStart w:id="5" w:name="_Hlk76393860"/>
      <w:r>
        <w:rPr>
          <w:rFonts w:ascii="PT Sans" w:hAnsi="PT Sans" w:cs="Arial"/>
          <w:noProof/>
          <w:lang w:eastAsia="de-DE"/>
        </w:rPr>
        <w:t>Wachstum</w:t>
      </w:r>
      <w:r w:rsidR="00D02C8A">
        <w:rPr>
          <w:rFonts w:ascii="PT Sans" w:hAnsi="PT Sans" w:cs="Arial"/>
          <w:noProof/>
          <w:lang w:eastAsia="de-DE"/>
        </w:rPr>
        <w:t xml:space="preserve"> und Disinflation: </w:t>
      </w:r>
      <w:r w:rsidR="00D91034">
        <w:rPr>
          <w:rFonts w:ascii="PT Sans" w:hAnsi="PT Sans" w:cs="Arial"/>
          <w:noProof/>
          <w:lang w:eastAsia="de-DE"/>
        </w:rPr>
        <w:t>Die Quadratur des Kreises</w:t>
      </w:r>
    </w:p>
    <w:bookmarkEnd w:id="5"/>
    <w:p w14:paraId="67D75ECB" w14:textId="48514EE6" w:rsidR="00E22589" w:rsidRPr="00E06F51" w:rsidRDefault="0080373A" w:rsidP="00BF33D5">
      <w:pPr>
        <w:spacing w:before="120" w:after="120"/>
        <w:jc w:val="both"/>
        <w:rPr>
          <w:rFonts w:ascii="PT Sans" w:eastAsia="Calibri" w:hAnsi="PT Sans" w:cs="Arial"/>
          <w:noProof/>
          <w:lang w:eastAsia="de-DE"/>
        </w:rPr>
      </w:pPr>
      <w:r w:rsidRPr="00E06F51">
        <w:rPr>
          <w:rFonts w:ascii="PT Sans" w:eastAsia="Calibri" w:hAnsi="PT Sans" w:cs="Arial"/>
          <w:noProof/>
          <w:lang w:eastAsia="de-DE"/>
        </w:rPr>
        <w:drawing>
          <wp:anchor distT="0" distB="0" distL="114300" distR="114300" simplePos="0" relativeHeight="251658268" behindDoc="0" locked="0" layoutInCell="1" allowOverlap="1" wp14:anchorId="1EAEF8B4" wp14:editId="0FBD025F">
            <wp:simplePos x="0" y="0"/>
            <wp:positionH relativeFrom="column">
              <wp:posOffset>5715</wp:posOffset>
            </wp:positionH>
            <wp:positionV relativeFrom="paragraph">
              <wp:posOffset>552119</wp:posOffset>
            </wp:positionV>
            <wp:extent cx="215900" cy="21780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0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F51" w:rsidRPr="00E06F51">
        <w:rPr>
          <w:rFonts w:ascii="PT Sans" w:eastAsia="Calibri" w:hAnsi="PT Sans" w:cs="Arial"/>
          <w:noProof/>
          <w:lang w:eastAsia="de-DE"/>
        </w:rPr>
        <w:t>Nach dem überraschend robusten Konjunkturverlauf in den USA im vergangenen Jahr, bestehen auch 2024 gute Aussich</w:t>
      </w:r>
      <w:r w:rsidR="00BF6002">
        <w:rPr>
          <w:rFonts w:ascii="PT Sans" w:eastAsia="Calibri" w:hAnsi="PT Sans" w:cs="Arial"/>
          <w:noProof/>
          <w:lang w:eastAsia="de-DE"/>
        </w:rPr>
        <w:t>t</w:t>
      </w:r>
      <w:r w:rsidR="00E06F51" w:rsidRPr="00E06F51">
        <w:rPr>
          <w:rFonts w:ascii="PT Sans" w:eastAsia="Calibri" w:hAnsi="PT Sans" w:cs="Arial"/>
          <w:noProof/>
          <w:lang w:eastAsia="de-DE"/>
        </w:rPr>
        <w:t>en, dass eine deutlich</w:t>
      </w:r>
      <w:r w:rsidR="0070061C">
        <w:rPr>
          <w:rFonts w:ascii="PT Sans" w:eastAsia="Calibri" w:hAnsi="PT Sans" w:cs="Arial"/>
          <w:noProof/>
          <w:lang w:eastAsia="de-DE"/>
        </w:rPr>
        <w:t>e</w:t>
      </w:r>
      <w:r w:rsidR="00E06F51" w:rsidRPr="00E06F51">
        <w:rPr>
          <w:rFonts w:ascii="PT Sans" w:eastAsia="Calibri" w:hAnsi="PT Sans" w:cs="Arial"/>
          <w:noProof/>
          <w:lang w:eastAsia="de-DE"/>
        </w:rPr>
        <w:t xml:space="preserve"> Konjunkturabkühlung ausbleiben könnte.</w:t>
      </w:r>
    </w:p>
    <w:p w14:paraId="7D6B01EC" w14:textId="7692A085" w:rsidR="00A3062F" w:rsidRPr="004B306E" w:rsidRDefault="00A3062F" w:rsidP="00A3062F">
      <w:pPr>
        <w:spacing w:before="120" w:after="120" w:line="240" w:lineRule="auto"/>
        <w:ind w:left="425" w:right="119"/>
        <w:jc w:val="both"/>
        <w:rPr>
          <w:rFonts w:ascii="PT Sans" w:eastAsia="Calibri" w:hAnsi="PT Sans" w:cs="Arial"/>
          <w:b/>
          <w:color w:val="384B68"/>
        </w:rPr>
      </w:pPr>
      <w:r w:rsidRPr="004B306E">
        <w:rPr>
          <w:rFonts w:ascii="PT Sans" w:eastAsia="Calibri" w:hAnsi="PT Sans" w:cs="Arial"/>
          <w:b/>
          <w:color w:val="384B68"/>
        </w:rPr>
        <w:t>Weltwirtschaft</w:t>
      </w:r>
    </w:p>
    <w:p w14:paraId="2FAEC9E5" w14:textId="59C73464" w:rsidR="006C7B4B" w:rsidRPr="00331B98" w:rsidRDefault="009934D3" w:rsidP="00A810DC">
      <w:pPr>
        <w:spacing w:before="120" w:after="120"/>
        <w:jc w:val="both"/>
        <w:rPr>
          <w:rFonts w:ascii="PT Sans" w:eastAsia="Calibri" w:hAnsi="PT Sans" w:cs="Arial"/>
          <w:noProof/>
          <w:color w:val="FF0000"/>
          <w:lang w:eastAsia="de-DE"/>
        </w:rPr>
      </w:pPr>
      <w:r w:rsidRPr="00870DC7">
        <w:rPr>
          <w:rFonts w:ascii="PT Sans" w:eastAsia="Calibri" w:hAnsi="PT Sans" w:cs="Arial"/>
          <w:noProof/>
          <w:lang w:eastAsia="de-DE"/>
        </w:rPr>
        <mc:AlternateContent>
          <mc:Choice Requires="wps">
            <w:drawing>
              <wp:anchor distT="0" distB="0" distL="114300" distR="114300" simplePos="0" relativeHeight="251658269" behindDoc="0" locked="0" layoutInCell="1" allowOverlap="1" wp14:anchorId="12E0D1BA" wp14:editId="00C8347A">
                <wp:simplePos x="0" y="0"/>
                <wp:positionH relativeFrom="column">
                  <wp:posOffset>3000375</wp:posOffset>
                </wp:positionH>
                <wp:positionV relativeFrom="paragraph">
                  <wp:posOffset>418465</wp:posOffset>
                </wp:positionV>
                <wp:extent cx="2778125" cy="2626995"/>
                <wp:effectExtent l="0" t="0" r="3175" b="1905"/>
                <wp:wrapSquare wrapText="bothSides"/>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125" cy="2626995"/>
                        </a:xfrm>
                        <a:prstGeom prst="rect">
                          <a:avLst/>
                        </a:prstGeom>
                        <a:solidFill>
                          <a:srgbClr val="FAF7E6">
                            <a:alpha val="89804"/>
                          </a:srgbClr>
                        </a:solidFill>
                        <a:ln w="25400" cap="flat" cmpd="sng" algn="ctr">
                          <a:noFill/>
                          <a:prstDash val="solid"/>
                        </a:ln>
                        <a:effectLst/>
                      </wps:spPr>
                      <wps:txbx>
                        <w:txbxContent>
                          <w:p w14:paraId="4C8462A2" w14:textId="0FA6DB5C" w:rsidR="00A3062F" w:rsidRDefault="00D825E1" w:rsidP="00744F51">
                            <w:pPr>
                              <w:jc w:val="center"/>
                            </w:pPr>
                            <w:r>
                              <w:rPr>
                                <w:noProof/>
                                <w:lang w:eastAsia="de-DE"/>
                              </w:rPr>
                              <w:drawing>
                                <wp:inline distT="0" distB="0" distL="0" distR="0" wp14:anchorId="0F3A01DC" wp14:editId="322BFD32">
                                  <wp:extent cx="2715905" cy="2339975"/>
                                  <wp:effectExtent l="0" t="0" r="0" b="0"/>
                                  <wp:docPr id="1556757381" name="Diagramm 1556757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0D1BA" id="Rectangle 477" o:spid="_x0000_s1046" style="position:absolute;left:0;text-align:left;margin-left:236.25pt;margin-top:32.95pt;width:218.75pt;height:206.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YnbQIAANMEAAAOAAAAZHJzL2Uyb0RvYy54bWysVE1v2zAMvQ/YfxB0X50Y+TTqFEG7DAOC&#10;NkBb9MzIcmxMFjVJid39+lGykxbdTsMuAkXS5OPTo69vukaxk7SuRp3z8dWIM6kFFrU+5Pz5afNl&#10;wZnzoAtQqGXOX6XjN6vPn65bk8kUK1SFtIyKaJe1JueV9yZLEicq2YC7QiM1BUu0DXi62kNSWGip&#10;eqOSdDSaJS3awlgU0jny3vVBvor1y1IK/1CWTnqmck7YfDxtPPfhTFbXkB0smKoWAwz4BxQN1Jqa&#10;XkrdgQd2tPUfpZpaWHRY+iuBTYJlWQsZZ6BpxqMP0zxWYGSchchx5kKT+39lxf3p0exsgO7MFsUP&#10;R4wkrXHZJRIubsjpStuEXALOusji64VF2XkmyJnO54txOuVMUCydpbPlchp4TiA7f26s898kNiwY&#10;Obf0TJE9OG2d71PPKREZqrrY1ErFiz3sb5VlJ6An3aw386+z/ltlKui9i+ViNBlauj49tnfv6yjN&#10;WsI3nYxIFwJIe6UCT2Zjipw7feAM1IFELbyNDTQGCFEwAdwduKpvF8sO7ZQOGGVU3jDLG3/B8t2+&#10;YzV1SKP4gmuPxevOMou9Op0Rm5oabMH5HViSIwGkFfMPdJQKCTUOFmcV2l9/84d8UglFOWtJ3jTR&#10;zyNYyZn6rkk/y/FkEvYhXibTOaFh9n1kHy/k1cfmFonqMS2yEdEMuV6dzdJi80JbuA4dKQRaUN+c&#10;E5e9eev7haMtFnK9jkmkfgN+qx+NCKUDaYHUp+4FrBlk4UlR93heAsg+qKPPDV9qXB89lnWUzhuj&#10;g5Bpc+LrD1seVvP9PWa9/YtWvwEAAP//AwBQSwMEFAAGAAgAAAAhADWgrlTgAAAACgEAAA8AAABk&#10;cnMvZG93bnJldi54bWxMj0FLxDAQhe+C/yGM4M1Nd3GrrU0XEQqCImtV0Fu2GdtiMylJdlv99c6e&#10;9Di8xzffKzazHcQBfegdKVguEhBIjTM9tQpeX6qLaxAhajJ6cIQKvjHApjw9KXRu3ETPeKhjKxhC&#10;IdcKuhjHXMrQdGh1WLgRibNP562OfPpWGq8nhttBrpIklVb3xB86PeJdh81XvbcKLj/6e3qa66qd&#10;fh7Ngx/f3rdtpdT52Xx7AyLiHP/KcNRndSjZaef2ZIIYmHG1WnNVQbrOQHAhWyY8bndMshRkWcj/&#10;E8pfAAAA//8DAFBLAQItABQABgAIAAAAIQC2gziS/gAAAOEBAAATAAAAAAAAAAAAAAAAAAAAAABb&#10;Q29udGVudF9UeXBlc10ueG1sUEsBAi0AFAAGAAgAAAAhADj9If/WAAAAlAEAAAsAAAAAAAAAAAAA&#10;AAAALwEAAF9yZWxzLy5yZWxzUEsBAi0AFAAGAAgAAAAhAG6adidtAgAA0wQAAA4AAAAAAAAAAAAA&#10;AAAALgIAAGRycy9lMm9Eb2MueG1sUEsBAi0AFAAGAAgAAAAhADWgrlTgAAAACgEAAA8AAAAAAAAA&#10;AAAAAAAAxwQAAGRycy9kb3ducmV2LnhtbFBLBQYAAAAABAAEAPMAAADUBQAAAAA=&#10;" fillcolor="#faf7e6" stroked="f" strokeweight="2pt">
                <v:fill opacity="58853f"/>
                <v:textbox inset=",,,0">
                  <w:txbxContent>
                    <w:p w14:paraId="4C8462A2" w14:textId="0FA6DB5C" w:rsidR="00A3062F" w:rsidRDefault="00D825E1" w:rsidP="00744F51">
                      <w:pPr>
                        <w:jc w:val="center"/>
                      </w:pPr>
                      <w:r>
                        <w:rPr>
                          <w:noProof/>
                          <w:lang w:eastAsia="de-DE"/>
                        </w:rPr>
                        <w:drawing>
                          <wp:inline distT="0" distB="0" distL="0" distR="0" wp14:anchorId="0F3A01DC" wp14:editId="322BFD32">
                            <wp:extent cx="2715905" cy="2339975"/>
                            <wp:effectExtent l="0" t="0" r="0" b="0"/>
                            <wp:docPr id="1556757381" name="Diagramm 1556757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rect>
            </w:pict>
          </mc:Fallback>
        </mc:AlternateContent>
      </w:r>
      <w:r w:rsidR="005F6F6B" w:rsidRPr="00870DC7">
        <w:rPr>
          <w:rFonts w:ascii="PT Sans" w:eastAsia="Calibri" w:hAnsi="PT Sans" w:cs="Arial"/>
          <w:noProof/>
          <w:lang w:eastAsia="de-DE"/>
        </w:rPr>
        <mc:AlternateContent>
          <mc:Choice Requires="wps">
            <w:drawing>
              <wp:anchor distT="0" distB="0" distL="114300" distR="114300" simplePos="0" relativeHeight="251658270" behindDoc="0" locked="0" layoutInCell="1" allowOverlap="1" wp14:anchorId="295BC187" wp14:editId="7C4DB17D">
                <wp:simplePos x="0" y="0"/>
                <wp:positionH relativeFrom="column">
                  <wp:posOffset>2955290</wp:posOffset>
                </wp:positionH>
                <wp:positionV relativeFrom="paragraph">
                  <wp:posOffset>2442210</wp:posOffset>
                </wp:positionV>
                <wp:extent cx="2769870" cy="600075"/>
                <wp:effectExtent l="0" t="0" r="0" b="9525"/>
                <wp:wrapThrough wrapText="bothSides">
                  <wp:wrapPolygon edited="0">
                    <wp:start x="446" y="686"/>
                    <wp:lineTo x="446" y="21257"/>
                    <wp:lineTo x="20946" y="21257"/>
                    <wp:lineTo x="20946" y="686"/>
                    <wp:lineTo x="446" y="686"/>
                  </wp:wrapPolygon>
                </wp:wrapThrough>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600075"/>
                        </a:xfrm>
                        <a:prstGeom prst="rect">
                          <a:avLst/>
                        </a:prstGeom>
                        <a:noFill/>
                        <a:ln w="25400" cap="flat" cmpd="sng" algn="ctr">
                          <a:noFill/>
                          <a:prstDash val="solid"/>
                        </a:ln>
                        <a:effectLst/>
                      </wps:spPr>
                      <wps:txbx>
                        <w:txbxContent>
                          <w:p w14:paraId="71FB668E" w14:textId="77777777" w:rsidR="00AA75F9" w:rsidRPr="00CC7B4D" w:rsidRDefault="00AA75F9" w:rsidP="00AA75F9">
                            <w:pPr>
                              <w:spacing w:after="0"/>
                              <w:rPr>
                                <w:rFonts w:ascii="PT Sans" w:hAnsi="PT Sans" w:cs="Arial"/>
                                <w:b/>
                                <w:color w:val="2C7799"/>
                                <w:sz w:val="20"/>
                                <w:szCs w:val="20"/>
                              </w:rPr>
                            </w:pPr>
                            <w:r w:rsidRPr="00CC7B4D">
                              <w:rPr>
                                <w:rFonts w:ascii="PT Sans" w:hAnsi="PT Sans" w:cs="Arial"/>
                                <w:b/>
                                <w:color w:val="2C7799"/>
                                <w:sz w:val="20"/>
                                <w:szCs w:val="20"/>
                              </w:rPr>
                              <w:t>Abbildung 3</w:t>
                            </w:r>
                          </w:p>
                          <w:p w14:paraId="75FB80AD" w14:textId="25E0C4A3" w:rsidR="00A3062F" w:rsidRPr="006251D1" w:rsidRDefault="00AA75F9" w:rsidP="00A3062F">
                            <w:pPr>
                              <w:spacing w:after="0" w:line="240" w:lineRule="auto"/>
                              <w:rPr>
                                <w:rFonts w:ascii="PT Sans" w:hAnsi="PT Sans" w:cs="Arial"/>
                                <w:color w:val="595959"/>
                                <w:sz w:val="14"/>
                                <w:szCs w:val="14"/>
                              </w:rPr>
                            </w:pPr>
                            <w:r w:rsidRPr="005F6F6B">
                              <w:rPr>
                                <w:rFonts w:ascii="PT Sans" w:hAnsi="PT Sans" w:cs="Arial"/>
                                <w:b/>
                                <w:color w:val="595959"/>
                                <w:sz w:val="18"/>
                                <w:szCs w:val="18"/>
                              </w:rPr>
                              <w:t>Aktuelle</w:t>
                            </w:r>
                            <w:r w:rsidRPr="006251D1">
                              <w:rPr>
                                <w:rFonts w:ascii="PT Sans" w:hAnsi="PT Sans" w:cs="Arial"/>
                                <w:b/>
                                <w:color w:val="595959"/>
                                <w:sz w:val="18"/>
                                <w:szCs w:val="18"/>
                              </w:rPr>
                              <w:t xml:space="preserve"> BIP-Prognosen</w:t>
                            </w:r>
                            <w:r w:rsidRPr="006251D1">
                              <w:rPr>
                                <w:rFonts w:ascii="PT Sans" w:hAnsi="PT Sans" w:cs="Arial"/>
                                <w:b/>
                                <w:color w:val="595959"/>
                                <w:sz w:val="18"/>
                                <w:szCs w:val="18"/>
                                <w:vertAlign w:val="superscript"/>
                              </w:rPr>
                              <w:t>2</w:t>
                            </w:r>
                            <w:r w:rsidRPr="006251D1">
                              <w:rPr>
                                <w:rFonts w:ascii="PT Sans" w:hAnsi="PT Sans" w:cs="Arial"/>
                                <w:b/>
                                <w:color w:val="595959"/>
                                <w:sz w:val="18"/>
                                <w:szCs w:val="18"/>
                              </w:rPr>
                              <w:br/>
                            </w:r>
                            <w:r w:rsidR="005F6F6B" w:rsidRPr="0001783A">
                              <w:rPr>
                                <w:rFonts w:ascii="PT Sans" w:hAnsi="PT Sans" w:cs="Arial"/>
                                <w:color w:val="595959"/>
                                <w:sz w:val="18"/>
                                <w:szCs w:val="18"/>
                              </w:rPr>
                              <w:t>Erwartungen für 202</w:t>
                            </w:r>
                            <w:r w:rsidR="006E2B7E">
                              <w:rPr>
                                <w:rFonts w:ascii="PT Sans" w:hAnsi="PT Sans" w:cs="Arial"/>
                                <w:color w:val="595959"/>
                                <w:sz w:val="18"/>
                                <w:szCs w:val="18"/>
                              </w:rPr>
                              <w:t>4</w:t>
                            </w:r>
                            <w:r w:rsidR="005F6F6B" w:rsidRPr="0001783A">
                              <w:rPr>
                                <w:rFonts w:ascii="PT Sans" w:hAnsi="PT Sans" w:cs="Arial"/>
                                <w:color w:val="595959"/>
                                <w:sz w:val="18"/>
                                <w:szCs w:val="18"/>
                              </w:rPr>
                              <w:t xml:space="preserve"> wurden leicht angehoben</w:t>
                            </w:r>
                            <w:r w:rsidR="005F6F6B" w:rsidRPr="0001783A" w:rsidDel="005F6F6B">
                              <w:rPr>
                                <w:rFonts w:ascii="PT Sans" w:hAnsi="PT Sans" w:cs="Arial"/>
                                <w:color w:val="595959"/>
                                <w:sz w:val="18"/>
                                <w:szCs w:val="18"/>
                              </w:rPr>
                              <w:t xml:space="preserve">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C187" id="Text Box 476" o:spid="_x0000_s1047" type="#_x0000_t202" style="position:absolute;left:0;text-align:left;margin-left:232.7pt;margin-top:192.3pt;width:218.1pt;height:4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yuCgIAAOsDAAAOAAAAZHJzL2Uyb0RvYy54bWysU8tu2zAQvBfoPxC815INPxLBcpDGSFEg&#10;fQBpPmBNURJRisuStCX367ukZcdob0EvBJdLzuzODtd3Q6fZQTqv0JR8Osk5k0ZgpUxT8pcfjx9u&#10;OPMBTAUajSz5UXp+t3n/bt3bQs6wRV1JxwjE+KK3JW9DsEWWedHKDvwErTSUrNF1ECh0TVY56Am9&#10;09ksz5dZj66yDoX0nk63pyTfJPy6liJ8q2svA9Mlp9pCWl1ad3HNNmsoGge2VWIsA95QRQfKEOkF&#10;agsB2N6pf6A6JRx6rMNEYJdhXSshUw/UzTT/q5vnFqxMvZA43l5k8v8PVnw9PNvvjoXhIw40wNSE&#10;t08ofnpm8KEF08h757BvJVREPI2SZb31xfg0Su0LH0F2/ResaMiwD5iAhtp1URXqkxE6DeB4EV0O&#10;gQk6nK2WtzcrSgnKLfM8Xy0SBRTn19b58Elix+Km5I6GmtDh8ORDrAaK85VIZvBRaZ0Gqw3riWEx&#10;zyM+kL9qDYG2na1K7k3DGeiGjCuCS5BXbyPkFnzLDkDe8ahVNdalTaSRyV1jBWcJTmKEYTcwRQyz&#10;pFZM7rA6kkIOTw6kH0ObFt1vznpyHxH82oOTnOnPhlS+nc7n0a4pmC9WMwrcdWaXAjoFIwim5NTV&#10;afsQkr1PStzTJGqVRHqtYpwfOSppN7o/WvY6Trde/+jmDwAAAP//AwBQSwMEFAAGAAgAAAAhAABO&#10;kaDfAAAACwEAAA8AAABkcnMvZG93bnJldi54bWxMj0FOwzAQRfdI3MEaJDaI2ikhNCFOBUgsWLbl&#10;AG7sJAZ7HGK3TW/PsKK7Gf2nP2/q9ewdO5op2oASsoUAZrAN2mIv4XP3fr8CFpNCrVxAI+FsIqyb&#10;66taVTqccGOO29QzKsFYKQlDSmPFeWwH41VchNEgZV2YvEq0Tj3XkzpRuXd8KUTBvbJIFwY1mrfB&#10;tN/bg5dQhq8P4brNvLOYLTt9Z1/x5yzl7c388gwsmTn9w/CnT+rQkNM+HFBH5iTkxWNOqISHVV4A&#10;I6IUGQ17ip7KDHhT88sfml8AAAD//wMAUEsBAi0AFAAGAAgAAAAhALaDOJL+AAAA4QEAABMAAAAA&#10;AAAAAAAAAAAAAAAAAFtDb250ZW50X1R5cGVzXS54bWxQSwECLQAUAAYACAAAACEAOP0h/9YAAACU&#10;AQAACwAAAAAAAAAAAAAAAAAvAQAAX3JlbHMvLnJlbHNQSwECLQAUAAYACAAAACEAfOe8rgoCAADr&#10;AwAADgAAAAAAAAAAAAAAAAAuAgAAZHJzL2Uyb0RvYy54bWxQSwECLQAUAAYACAAAACEAAE6RoN8A&#10;AAALAQAADwAAAAAAAAAAAAAAAABkBAAAZHJzL2Rvd25yZXYueG1sUEsFBgAAAAAEAAQA8wAAAHAF&#10;AAAAAA==&#10;" filled="f" stroked="f" strokeweight="2pt">
                <v:textbox inset=",,,0">
                  <w:txbxContent>
                    <w:p w14:paraId="71FB668E" w14:textId="77777777" w:rsidR="00AA75F9" w:rsidRPr="00CC7B4D" w:rsidRDefault="00AA75F9" w:rsidP="00AA75F9">
                      <w:pPr>
                        <w:spacing w:after="0"/>
                        <w:rPr>
                          <w:rFonts w:ascii="PT Sans" w:hAnsi="PT Sans" w:cs="Arial"/>
                          <w:b/>
                          <w:color w:val="2C7799"/>
                          <w:sz w:val="20"/>
                          <w:szCs w:val="20"/>
                        </w:rPr>
                      </w:pPr>
                      <w:r w:rsidRPr="00CC7B4D">
                        <w:rPr>
                          <w:rFonts w:ascii="PT Sans" w:hAnsi="PT Sans" w:cs="Arial"/>
                          <w:b/>
                          <w:color w:val="2C7799"/>
                          <w:sz w:val="20"/>
                          <w:szCs w:val="20"/>
                        </w:rPr>
                        <w:t>Abbildung 3</w:t>
                      </w:r>
                    </w:p>
                    <w:p w14:paraId="75FB80AD" w14:textId="25E0C4A3" w:rsidR="00A3062F" w:rsidRPr="006251D1" w:rsidRDefault="00AA75F9" w:rsidP="00A3062F">
                      <w:pPr>
                        <w:spacing w:after="0" w:line="240" w:lineRule="auto"/>
                        <w:rPr>
                          <w:rFonts w:ascii="PT Sans" w:hAnsi="PT Sans" w:cs="Arial"/>
                          <w:color w:val="595959"/>
                          <w:sz w:val="14"/>
                          <w:szCs w:val="14"/>
                        </w:rPr>
                      </w:pPr>
                      <w:r w:rsidRPr="005F6F6B">
                        <w:rPr>
                          <w:rFonts w:ascii="PT Sans" w:hAnsi="PT Sans" w:cs="Arial"/>
                          <w:b/>
                          <w:color w:val="595959"/>
                          <w:sz w:val="18"/>
                          <w:szCs w:val="18"/>
                        </w:rPr>
                        <w:t>Aktuelle</w:t>
                      </w:r>
                      <w:r w:rsidRPr="006251D1">
                        <w:rPr>
                          <w:rFonts w:ascii="PT Sans" w:hAnsi="PT Sans" w:cs="Arial"/>
                          <w:b/>
                          <w:color w:val="595959"/>
                          <w:sz w:val="18"/>
                          <w:szCs w:val="18"/>
                        </w:rPr>
                        <w:t xml:space="preserve"> BIP-Prognosen</w:t>
                      </w:r>
                      <w:r w:rsidRPr="006251D1">
                        <w:rPr>
                          <w:rFonts w:ascii="PT Sans" w:hAnsi="PT Sans" w:cs="Arial"/>
                          <w:b/>
                          <w:color w:val="595959"/>
                          <w:sz w:val="18"/>
                          <w:szCs w:val="18"/>
                          <w:vertAlign w:val="superscript"/>
                        </w:rPr>
                        <w:t>2</w:t>
                      </w:r>
                      <w:r w:rsidRPr="006251D1">
                        <w:rPr>
                          <w:rFonts w:ascii="PT Sans" w:hAnsi="PT Sans" w:cs="Arial"/>
                          <w:b/>
                          <w:color w:val="595959"/>
                          <w:sz w:val="18"/>
                          <w:szCs w:val="18"/>
                        </w:rPr>
                        <w:br/>
                      </w:r>
                      <w:r w:rsidR="005F6F6B" w:rsidRPr="0001783A">
                        <w:rPr>
                          <w:rFonts w:ascii="PT Sans" w:hAnsi="PT Sans" w:cs="Arial"/>
                          <w:color w:val="595959"/>
                          <w:sz w:val="18"/>
                          <w:szCs w:val="18"/>
                        </w:rPr>
                        <w:t>Erwartungen für 202</w:t>
                      </w:r>
                      <w:r w:rsidR="006E2B7E">
                        <w:rPr>
                          <w:rFonts w:ascii="PT Sans" w:hAnsi="PT Sans" w:cs="Arial"/>
                          <w:color w:val="595959"/>
                          <w:sz w:val="18"/>
                          <w:szCs w:val="18"/>
                        </w:rPr>
                        <w:t>4</w:t>
                      </w:r>
                      <w:r w:rsidR="005F6F6B" w:rsidRPr="0001783A">
                        <w:rPr>
                          <w:rFonts w:ascii="PT Sans" w:hAnsi="PT Sans" w:cs="Arial"/>
                          <w:color w:val="595959"/>
                          <w:sz w:val="18"/>
                          <w:szCs w:val="18"/>
                        </w:rPr>
                        <w:t xml:space="preserve"> wurden leicht angehoben</w:t>
                      </w:r>
                      <w:r w:rsidR="005F6F6B" w:rsidRPr="0001783A" w:rsidDel="005F6F6B">
                        <w:rPr>
                          <w:rFonts w:ascii="PT Sans" w:hAnsi="PT Sans" w:cs="Arial"/>
                          <w:color w:val="595959"/>
                          <w:sz w:val="18"/>
                          <w:szCs w:val="18"/>
                        </w:rPr>
                        <w:t xml:space="preserve"> </w:t>
                      </w:r>
                    </w:p>
                  </w:txbxContent>
                </v:textbox>
                <w10:wrap type="through"/>
              </v:shape>
            </w:pict>
          </mc:Fallback>
        </mc:AlternateContent>
      </w:r>
      <w:r w:rsidR="00655CD9" w:rsidRPr="00870DC7">
        <w:rPr>
          <w:rFonts w:ascii="PT Sans" w:eastAsia="Calibri" w:hAnsi="PT Sans" w:cs="Arial"/>
          <w:noProof/>
          <w:lang w:eastAsia="de-DE"/>
        </w:rPr>
        <w:t>Diese sogenannte weiche Landung</w:t>
      </w:r>
      <w:r w:rsidR="00E06F51" w:rsidRPr="00870DC7">
        <w:rPr>
          <w:rFonts w:ascii="PT Sans" w:eastAsia="Calibri" w:hAnsi="PT Sans" w:cs="Arial"/>
          <w:noProof/>
          <w:lang w:eastAsia="de-DE"/>
        </w:rPr>
        <w:t xml:space="preserve">, </w:t>
      </w:r>
      <w:r w:rsidR="00655CD9" w:rsidRPr="00870DC7">
        <w:rPr>
          <w:rFonts w:ascii="PT Sans" w:eastAsia="Calibri" w:hAnsi="PT Sans" w:cs="Arial"/>
          <w:noProof/>
          <w:lang w:eastAsia="de-DE"/>
        </w:rPr>
        <w:t xml:space="preserve">also eine Eindämmung der Inflation bei gleichzeitig nur leichter Konjunkturabkühlung, der weltweit wichtigsten Volkswirtschaft ist allerdings kein Selbstläufer. </w:t>
      </w:r>
      <w:r w:rsidR="00E06F51" w:rsidRPr="00870DC7">
        <w:rPr>
          <w:rFonts w:ascii="PT Sans" w:eastAsia="Calibri" w:hAnsi="PT Sans" w:cs="Arial"/>
          <w:noProof/>
          <w:lang w:eastAsia="de-DE"/>
        </w:rPr>
        <w:t>Viele Punkte, wie der</w:t>
      </w:r>
      <w:r w:rsidR="00655CD9" w:rsidRPr="00870DC7">
        <w:rPr>
          <w:rFonts w:ascii="PT Sans" w:eastAsia="Calibri" w:hAnsi="PT Sans" w:cs="Arial"/>
          <w:noProof/>
          <w:lang w:eastAsia="de-DE"/>
        </w:rPr>
        <w:t xml:space="preserve"> </w:t>
      </w:r>
      <w:r w:rsidR="00E06F51" w:rsidRPr="00870DC7">
        <w:rPr>
          <w:rFonts w:ascii="PT Sans" w:eastAsia="Calibri" w:hAnsi="PT Sans" w:cs="Arial"/>
          <w:noProof/>
          <w:lang w:eastAsia="de-DE"/>
        </w:rPr>
        <w:t>noch immer</w:t>
      </w:r>
      <w:r w:rsidR="00655CD9" w:rsidRPr="00870DC7">
        <w:rPr>
          <w:rFonts w:ascii="PT Sans" w:eastAsia="Calibri" w:hAnsi="PT Sans" w:cs="Arial"/>
          <w:noProof/>
          <w:lang w:eastAsia="de-DE"/>
        </w:rPr>
        <w:t xml:space="preserve"> robuste US-Arbeitsmarkt</w:t>
      </w:r>
      <w:r w:rsidR="00870DC7" w:rsidRPr="00870DC7">
        <w:rPr>
          <w:rFonts w:ascii="PT Sans" w:eastAsia="Calibri" w:hAnsi="PT Sans" w:cs="Arial"/>
          <w:noProof/>
          <w:lang w:eastAsia="de-DE"/>
        </w:rPr>
        <w:t xml:space="preserve">, </w:t>
      </w:r>
      <w:r w:rsidR="00AD7854">
        <w:rPr>
          <w:rFonts w:ascii="PT Sans" w:eastAsia="Calibri" w:hAnsi="PT Sans" w:cs="Arial"/>
          <w:noProof/>
          <w:lang w:eastAsia="de-DE"/>
        </w:rPr>
        <w:t>hohe</w:t>
      </w:r>
      <w:r w:rsidR="00655CD9" w:rsidRPr="00870DC7">
        <w:rPr>
          <w:rFonts w:ascii="PT Sans" w:eastAsia="Calibri" w:hAnsi="PT Sans" w:cs="Arial"/>
          <w:noProof/>
          <w:lang w:eastAsia="de-DE"/>
        </w:rPr>
        <w:t xml:space="preserve"> Konsumaus</w:t>
      </w:r>
      <w:r>
        <w:rPr>
          <w:rFonts w:ascii="PT Sans" w:eastAsia="Calibri" w:hAnsi="PT Sans" w:cs="Arial"/>
          <w:noProof/>
          <w:lang w:eastAsia="de-DE"/>
        </w:rPr>
        <w:t>-</w:t>
      </w:r>
      <w:r w:rsidR="00655CD9" w:rsidRPr="00870DC7">
        <w:rPr>
          <w:rFonts w:ascii="PT Sans" w:eastAsia="Calibri" w:hAnsi="PT Sans" w:cs="Arial"/>
          <w:noProof/>
          <w:lang w:eastAsia="de-DE"/>
        </w:rPr>
        <w:t>gaben</w:t>
      </w:r>
      <w:r w:rsidR="00870DC7" w:rsidRPr="00870DC7">
        <w:rPr>
          <w:rFonts w:ascii="PT Sans" w:eastAsia="Calibri" w:hAnsi="PT Sans" w:cs="Arial"/>
          <w:noProof/>
          <w:lang w:eastAsia="de-DE"/>
        </w:rPr>
        <w:t xml:space="preserve"> sowie verbesserte Daten aus dem produzierenden Gewerbe stützen die Hoffnung, dass die</w:t>
      </w:r>
      <w:r w:rsidR="00655CD9" w:rsidRPr="00870DC7">
        <w:rPr>
          <w:rFonts w:ascii="PT Sans" w:eastAsia="Calibri" w:hAnsi="PT Sans" w:cs="Arial"/>
          <w:noProof/>
          <w:lang w:eastAsia="de-DE"/>
        </w:rPr>
        <w:t xml:space="preserve"> Quadratur des Kreises gelingen</w:t>
      </w:r>
      <w:r w:rsidR="00870DC7" w:rsidRPr="00870DC7">
        <w:rPr>
          <w:rFonts w:ascii="PT Sans" w:eastAsia="Calibri" w:hAnsi="PT Sans" w:cs="Arial"/>
          <w:noProof/>
          <w:lang w:eastAsia="de-DE"/>
        </w:rPr>
        <w:t xml:space="preserve"> wird, die Inflation zu senken ohne die Wirtschaft in eine Rezession zu stürzen.</w:t>
      </w:r>
      <w:r w:rsidR="00655CD9" w:rsidRPr="00870DC7">
        <w:rPr>
          <w:rFonts w:ascii="PT Sans" w:eastAsia="Calibri" w:hAnsi="PT Sans" w:cs="Arial"/>
          <w:noProof/>
          <w:lang w:eastAsia="de-DE"/>
        </w:rPr>
        <w:t xml:space="preserve"> Europa hat den Energie</w:t>
      </w:r>
      <w:r>
        <w:rPr>
          <w:rFonts w:ascii="PT Sans" w:eastAsia="Calibri" w:hAnsi="PT Sans" w:cs="Arial"/>
          <w:noProof/>
          <w:lang w:eastAsia="de-DE"/>
        </w:rPr>
        <w:t>-</w:t>
      </w:r>
      <w:r w:rsidR="00655CD9" w:rsidRPr="00870DC7">
        <w:rPr>
          <w:rFonts w:ascii="PT Sans" w:eastAsia="Calibri" w:hAnsi="PT Sans" w:cs="Arial"/>
          <w:noProof/>
          <w:lang w:eastAsia="de-DE"/>
        </w:rPr>
        <w:t xml:space="preserve">schock, ausgelöst durch </w:t>
      </w:r>
      <w:r w:rsidR="00AD7854">
        <w:rPr>
          <w:rFonts w:ascii="PT Sans" w:eastAsia="Calibri" w:hAnsi="PT Sans" w:cs="Arial"/>
          <w:noProof/>
          <w:lang w:eastAsia="de-DE"/>
        </w:rPr>
        <w:t>den Krieg in der Ukraine</w:t>
      </w:r>
      <w:r w:rsidR="00655CD9" w:rsidRPr="00870DC7">
        <w:rPr>
          <w:rFonts w:ascii="PT Sans" w:eastAsia="Calibri" w:hAnsi="PT Sans" w:cs="Arial"/>
          <w:noProof/>
          <w:lang w:eastAsia="de-DE"/>
        </w:rPr>
        <w:t xml:space="preserve">, besser als erwartet verkraftet </w:t>
      </w:r>
      <w:r w:rsidR="00AD7854">
        <w:rPr>
          <w:rFonts w:ascii="PT Sans" w:eastAsia="Calibri" w:hAnsi="PT Sans" w:cs="Arial"/>
          <w:noProof/>
          <w:lang w:eastAsia="de-DE"/>
        </w:rPr>
        <w:t>A</w:t>
      </w:r>
      <w:r w:rsidR="00655CD9" w:rsidRPr="00870DC7">
        <w:rPr>
          <w:rFonts w:ascii="PT Sans" w:eastAsia="Calibri" w:hAnsi="PT Sans" w:cs="Arial"/>
          <w:noProof/>
          <w:lang w:eastAsia="de-DE"/>
        </w:rPr>
        <w:t>uch wenn der Diens</w:t>
      </w:r>
      <w:r w:rsidR="00AD7854">
        <w:rPr>
          <w:rFonts w:ascii="PT Sans" w:eastAsia="Calibri" w:hAnsi="PT Sans" w:cs="Arial"/>
          <w:noProof/>
          <w:lang w:eastAsia="de-DE"/>
        </w:rPr>
        <w:t>t</w:t>
      </w:r>
      <w:r w:rsidR="00655CD9" w:rsidRPr="00870DC7">
        <w:rPr>
          <w:rFonts w:ascii="PT Sans" w:eastAsia="Calibri" w:hAnsi="PT Sans" w:cs="Arial"/>
          <w:noProof/>
          <w:lang w:eastAsia="de-DE"/>
        </w:rPr>
        <w:t>leistungsbereich</w:t>
      </w:r>
      <w:r w:rsidR="00AD7854">
        <w:rPr>
          <w:rFonts w:ascii="PT Sans" w:eastAsia="Calibri" w:hAnsi="PT Sans" w:cs="Arial"/>
          <w:noProof/>
          <w:lang w:eastAsia="de-DE"/>
        </w:rPr>
        <w:t xml:space="preserve"> </w:t>
      </w:r>
      <w:r w:rsidR="00655CD9" w:rsidRPr="00870DC7">
        <w:rPr>
          <w:rFonts w:ascii="PT Sans" w:eastAsia="Calibri" w:hAnsi="PT Sans" w:cs="Arial"/>
          <w:noProof/>
          <w:lang w:eastAsia="de-DE"/>
        </w:rPr>
        <w:t>stagniert</w:t>
      </w:r>
      <w:r w:rsidR="00AD7854">
        <w:rPr>
          <w:rFonts w:ascii="PT Sans" w:eastAsia="Calibri" w:hAnsi="PT Sans" w:cs="Arial"/>
          <w:noProof/>
          <w:lang w:eastAsia="de-DE"/>
        </w:rPr>
        <w:t>, verfügt</w:t>
      </w:r>
      <w:r w:rsidR="00655CD9" w:rsidRPr="00870DC7">
        <w:rPr>
          <w:rFonts w:ascii="PT Sans" w:eastAsia="Calibri" w:hAnsi="PT Sans" w:cs="Arial"/>
          <w:noProof/>
          <w:lang w:eastAsia="de-DE"/>
        </w:rPr>
        <w:t xml:space="preserve"> der EU-Konsument im Gegensatz zum US-Bürger noch</w:t>
      </w:r>
      <w:r w:rsidR="00BF6002">
        <w:rPr>
          <w:rFonts w:ascii="PT Sans" w:eastAsia="Calibri" w:hAnsi="PT Sans" w:cs="Arial"/>
          <w:noProof/>
          <w:lang w:eastAsia="de-DE"/>
        </w:rPr>
        <w:t xml:space="preserve"> über</w:t>
      </w:r>
      <w:r w:rsidR="00655CD9" w:rsidRPr="00870DC7">
        <w:rPr>
          <w:rFonts w:ascii="PT Sans" w:eastAsia="Calibri" w:hAnsi="PT Sans" w:cs="Arial"/>
          <w:noProof/>
          <w:lang w:eastAsia="de-DE"/>
        </w:rPr>
        <w:t xml:space="preserve"> hohe Ersparnisse. Zudem sind die Arbeitsmärkte stabil</w:t>
      </w:r>
      <w:r w:rsidR="00791CF9">
        <w:rPr>
          <w:rFonts w:ascii="PT Sans" w:eastAsia="Calibri" w:hAnsi="PT Sans" w:cs="Arial"/>
          <w:noProof/>
          <w:lang w:eastAsia="de-DE"/>
        </w:rPr>
        <w:t>,</w:t>
      </w:r>
      <w:r w:rsidR="00655CD9" w:rsidRPr="00870DC7">
        <w:rPr>
          <w:rFonts w:ascii="PT Sans" w:eastAsia="Calibri" w:hAnsi="PT Sans" w:cs="Arial"/>
          <w:noProof/>
          <w:lang w:eastAsia="de-DE"/>
        </w:rPr>
        <w:t xml:space="preserve"> steigende Löhne sowie eine rückläufige Inflation sorgen für ein höheres verfügbares Einkommen. D</w:t>
      </w:r>
      <w:r w:rsidR="00BF6002">
        <w:rPr>
          <w:rFonts w:ascii="PT Sans" w:eastAsia="Calibri" w:hAnsi="PT Sans" w:cs="Arial"/>
          <w:noProof/>
          <w:lang w:eastAsia="de-DE"/>
        </w:rPr>
        <w:t>ies</w:t>
      </w:r>
      <w:r w:rsidR="00655CD9" w:rsidRPr="00870DC7">
        <w:rPr>
          <w:rFonts w:ascii="PT Sans" w:eastAsia="Calibri" w:hAnsi="PT Sans" w:cs="Arial"/>
          <w:noProof/>
          <w:lang w:eastAsia="de-DE"/>
        </w:rPr>
        <w:t xml:space="preserve"> sollte den Konsum in Europa stärken. Der Fertigungssektor zeigt noch deutlich rezessive Tendenzen, </w:t>
      </w:r>
      <w:r w:rsidR="00791CF9">
        <w:rPr>
          <w:rFonts w:ascii="PT Sans" w:eastAsia="Calibri" w:hAnsi="PT Sans" w:cs="Arial"/>
          <w:noProof/>
          <w:lang w:eastAsia="de-DE"/>
        </w:rPr>
        <w:t>hier</w:t>
      </w:r>
      <w:r w:rsidR="00655CD9" w:rsidRPr="00870DC7">
        <w:rPr>
          <w:rFonts w:ascii="PT Sans" w:eastAsia="Calibri" w:hAnsi="PT Sans" w:cs="Arial"/>
          <w:noProof/>
          <w:lang w:eastAsia="de-DE"/>
        </w:rPr>
        <w:t xml:space="preserve"> könnte die Talsohle durchschritten sein. </w:t>
      </w:r>
      <w:r w:rsidR="00791CF9">
        <w:rPr>
          <w:rFonts w:ascii="PT Sans" w:eastAsia="Calibri" w:hAnsi="PT Sans" w:cs="Arial"/>
          <w:noProof/>
          <w:lang w:eastAsia="de-DE"/>
        </w:rPr>
        <w:t>Die d</w:t>
      </w:r>
      <w:r w:rsidR="00655CD9" w:rsidRPr="00870DC7">
        <w:rPr>
          <w:rFonts w:ascii="PT Sans" w:eastAsia="Calibri" w:hAnsi="PT Sans" w:cs="Arial"/>
          <w:noProof/>
          <w:lang w:eastAsia="de-DE"/>
        </w:rPr>
        <w:t>urch Corona ausgelöste und überzogene Lagerhaltung dürfte abgebaut sein</w:t>
      </w:r>
      <w:r w:rsidR="00791CF9">
        <w:rPr>
          <w:rFonts w:ascii="PT Sans" w:eastAsia="Calibri" w:hAnsi="PT Sans" w:cs="Arial"/>
          <w:noProof/>
          <w:lang w:eastAsia="de-DE"/>
        </w:rPr>
        <w:t>.</w:t>
      </w:r>
      <w:r w:rsidR="00655CD9" w:rsidRPr="00870DC7">
        <w:rPr>
          <w:rFonts w:ascii="PT Sans" w:eastAsia="Calibri" w:hAnsi="PT Sans" w:cs="Arial"/>
          <w:noProof/>
          <w:lang w:eastAsia="de-DE"/>
        </w:rPr>
        <w:t xml:space="preserve"> Unternehmen </w:t>
      </w:r>
      <w:r w:rsidR="00791CF9">
        <w:rPr>
          <w:rFonts w:ascii="PT Sans" w:eastAsia="Calibri" w:hAnsi="PT Sans" w:cs="Arial"/>
          <w:noProof/>
          <w:lang w:eastAsia="de-DE"/>
        </w:rPr>
        <w:t>beginnen</w:t>
      </w:r>
      <w:r w:rsidR="00655CD9" w:rsidRPr="00870DC7">
        <w:rPr>
          <w:rFonts w:ascii="PT Sans" w:eastAsia="Calibri" w:hAnsi="PT Sans" w:cs="Arial"/>
          <w:noProof/>
          <w:lang w:eastAsia="de-DE"/>
        </w:rPr>
        <w:t xml:space="preserve"> wieder zu investieren. China</w:t>
      </w:r>
      <w:r w:rsidR="00791CF9">
        <w:rPr>
          <w:rFonts w:ascii="PT Sans" w:eastAsia="Calibri" w:hAnsi="PT Sans" w:cs="Arial"/>
          <w:noProof/>
          <w:lang w:eastAsia="de-DE"/>
        </w:rPr>
        <w:t xml:space="preserve"> bietet</w:t>
      </w:r>
      <w:r w:rsidR="00655CD9" w:rsidRPr="00870DC7">
        <w:rPr>
          <w:rFonts w:ascii="PT Sans" w:eastAsia="Calibri" w:hAnsi="PT Sans" w:cs="Arial"/>
          <w:noProof/>
          <w:lang w:eastAsia="de-DE"/>
        </w:rPr>
        <w:t xml:space="preserve"> aufgrund </w:t>
      </w:r>
      <w:r w:rsidR="00AD7854">
        <w:rPr>
          <w:rFonts w:ascii="PT Sans" w:eastAsia="Calibri" w:hAnsi="PT Sans" w:cs="Arial"/>
          <w:noProof/>
          <w:lang w:eastAsia="de-DE"/>
        </w:rPr>
        <w:t>struktureller</w:t>
      </w:r>
      <w:r w:rsidR="00655CD9" w:rsidRPr="00870DC7">
        <w:rPr>
          <w:rFonts w:ascii="PT Sans" w:eastAsia="Calibri" w:hAnsi="PT Sans" w:cs="Arial"/>
          <w:noProof/>
          <w:lang w:eastAsia="de-DE"/>
        </w:rPr>
        <w:t xml:space="preserve"> Herausforderungen wie dem überschuldeten Immobiliensektor, der </w:t>
      </w:r>
      <w:r>
        <w:rPr>
          <w:rFonts w:ascii="PT Sans" w:eastAsia="Calibri" w:hAnsi="PT Sans" w:cs="Arial"/>
          <w:noProof/>
          <w:lang w:eastAsia="de-DE"/>
        </w:rPr>
        <w:t>überalterten</w:t>
      </w:r>
      <w:r w:rsidR="00655CD9" w:rsidRPr="00870DC7">
        <w:rPr>
          <w:rFonts w:ascii="PT Sans" w:eastAsia="Calibri" w:hAnsi="PT Sans" w:cs="Arial"/>
          <w:noProof/>
          <w:lang w:eastAsia="de-DE"/>
        </w:rPr>
        <w:t xml:space="preserve"> Bevölkerung oder dem geopolitische Konfliktpotenzial nur wenig Impulse für das weltweite Wachstum. </w:t>
      </w:r>
      <w:r w:rsidR="00AD7854">
        <w:rPr>
          <w:rFonts w:ascii="PT Sans" w:eastAsia="Calibri" w:hAnsi="PT Sans" w:cs="Arial"/>
          <w:noProof/>
          <w:lang w:eastAsia="de-DE"/>
        </w:rPr>
        <w:t>Die</w:t>
      </w:r>
      <w:r w:rsidR="00655CD9" w:rsidRPr="00870DC7">
        <w:rPr>
          <w:rFonts w:ascii="PT Sans" w:eastAsia="Calibri" w:hAnsi="PT Sans" w:cs="Arial"/>
          <w:noProof/>
          <w:lang w:eastAsia="de-DE"/>
        </w:rPr>
        <w:t xml:space="preserve"> Inflation </w:t>
      </w:r>
      <w:r w:rsidR="00AD7854">
        <w:rPr>
          <w:rFonts w:ascii="PT Sans" w:eastAsia="Calibri" w:hAnsi="PT Sans" w:cs="Arial"/>
          <w:noProof/>
          <w:lang w:eastAsia="de-DE"/>
        </w:rPr>
        <w:t>bleibt</w:t>
      </w:r>
      <w:r w:rsidR="00655CD9" w:rsidRPr="00870DC7">
        <w:rPr>
          <w:rFonts w:ascii="PT Sans" w:eastAsia="Calibri" w:hAnsi="PT Sans" w:cs="Arial"/>
          <w:noProof/>
          <w:lang w:eastAsia="de-DE"/>
        </w:rPr>
        <w:t xml:space="preserve"> ein Risikofaktor. Eine unerwartet hohe Inflation</w:t>
      </w:r>
      <w:r w:rsidR="001007FF">
        <w:rPr>
          <w:rFonts w:ascii="PT Sans" w:eastAsia="Calibri" w:hAnsi="PT Sans" w:cs="Arial"/>
          <w:noProof/>
          <w:lang w:eastAsia="de-DE"/>
        </w:rPr>
        <w:t>,</w:t>
      </w:r>
      <w:r w:rsidR="00655CD9" w:rsidRPr="00870DC7">
        <w:rPr>
          <w:rFonts w:ascii="PT Sans" w:eastAsia="Calibri" w:hAnsi="PT Sans" w:cs="Arial"/>
          <w:noProof/>
          <w:lang w:eastAsia="de-DE"/>
        </w:rPr>
        <w:t xml:space="preserve"> z.</w:t>
      </w:r>
      <w:r>
        <w:rPr>
          <w:rFonts w:ascii="PT Sans" w:eastAsia="Calibri" w:hAnsi="PT Sans" w:cs="Arial"/>
          <w:noProof/>
          <w:lang w:eastAsia="de-DE"/>
        </w:rPr>
        <w:t> </w:t>
      </w:r>
      <w:r w:rsidR="00655CD9" w:rsidRPr="00870DC7">
        <w:rPr>
          <w:rFonts w:ascii="PT Sans" w:eastAsia="Calibri" w:hAnsi="PT Sans" w:cs="Arial"/>
          <w:noProof/>
          <w:lang w:eastAsia="de-DE"/>
        </w:rPr>
        <w:t>B. wegen hoher Lohnzuwächse</w:t>
      </w:r>
      <w:r w:rsidR="00AD7854">
        <w:rPr>
          <w:rFonts w:ascii="PT Sans" w:eastAsia="Calibri" w:hAnsi="PT Sans" w:cs="Arial"/>
          <w:noProof/>
          <w:lang w:eastAsia="de-DE"/>
        </w:rPr>
        <w:t xml:space="preserve"> oder steigender Rohstoffpreise</w:t>
      </w:r>
      <w:r w:rsidR="001007FF">
        <w:rPr>
          <w:rFonts w:ascii="PT Sans" w:eastAsia="Calibri" w:hAnsi="PT Sans" w:cs="Arial"/>
          <w:noProof/>
          <w:lang w:eastAsia="de-DE"/>
        </w:rPr>
        <w:t>,</w:t>
      </w:r>
      <w:r w:rsidR="00655CD9" w:rsidRPr="00870DC7">
        <w:rPr>
          <w:rFonts w:ascii="PT Sans" w:eastAsia="Calibri" w:hAnsi="PT Sans" w:cs="Arial"/>
          <w:noProof/>
          <w:lang w:eastAsia="de-DE"/>
        </w:rPr>
        <w:t xml:space="preserve"> könnte die Notenbanken zwingen, die Zinsen </w:t>
      </w:r>
      <w:r w:rsidR="00AD7854">
        <w:rPr>
          <w:rFonts w:ascii="PT Sans" w:eastAsia="Calibri" w:hAnsi="PT Sans" w:cs="Arial"/>
          <w:noProof/>
          <w:lang w:eastAsia="de-DE"/>
        </w:rPr>
        <w:t>nicht zu senken</w:t>
      </w:r>
      <w:r w:rsidR="00655CD9" w:rsidRPr="00870DC7">
        <w:rPr>
          <w:rFonts w:ascii="PT Sans" w:eastAsia="Calibri" w:hAnsi="PT Sans" w:cs="Arial"/>
          <w:noProof/>
          <w:lang w:eastAsia="de-DE"/>
        </w:rPr>
        <w:t xml:space="preserve">. </w:t>
      </w:r>
      <w:r w:rsidR="00AD7854">
        <w:rPr>
          <w:rFonts w:ascii="PT Sans" w:eastAsia="Calibri" w:hAnsi="PT Sans" w:cs="Arial"/>
          <w:noProof/>
          <w:lang w:eastAsia="de-DE"/>
        </w:rPr>
        <w:t>Ein</w:t>
      </w:r>
      <w:r w:rsidR="00655CD9" w:rsidRPr="00870DC7">
        <w:rPr>
          <w:rFonts w:ascii="PT Sans" w:eastAsia="Calibri" w:hAnsi="PT Sans" w:cs="Arial"/>
          <w:noProof/>
          <w:lang w:eastAsia="de-DE"/>
        </w:rPr>
        <w:t xml:space="preserve"> </w:t>
      </w:r>
      <w:r w:rsidR="00AD7854">
        <w:rPr>
          <w:rFonts w:ascii="PT Sans" w:eastAsia="Calibri" w:hAnsi="PT Sans" w:cs="Arial"/>
          <w:noProof/>
          <w:lang w:eastAsia="de-DE"/>
        </w:rPr>
        <w:t xml:space="preserve">stark </w:t>
      </w:r>
      <w:r w:rsidR="00655CD9" w:rsidRPr="00870DC7">
        <w:rPr>
          <w:rFonts w:ascii="PT Sans" w:eastAsia="Calibri" w:hAnsi="PT Sans" w:cs="Arial"/>
          <w:noProof/>
          <w:lang w:eastAsia="de-DE"/>
        </w:rPr>
        <w:t>abkühlende</w:t>
      </w:r>
      <w:r w:rsidR="00AD7854">
        <w:rPr>
          <w:rFonts w:ascii="PT Sans" w:eastAsia="Calibri" w:hAnsi="PT Sans" w:cs="Arial"/>
          <w:noProof/>
          <w:lang w:eastAsia="de-DE"/>
        </w:rPr>
        <w:t>r</w:t>
      </w:r>
      <w:r w:rsidR="00655CD9" w:rsidRPr="00870DC7">
        <w:rPr>
          <w:rFonts w:ascii="PT Sans" w:eastAsia="Calibri" w:hAnsi="PT Sans" w:cs="Arial"/>
          <w:noProof/>
          <w:lang w:eastAsia="de-DE"/>
        </w:rPr>
        <w:t xml:space="preserve"> US-Arbeitsmarkt </w:t>
      </w:r>
      <w:r w:rsidR="00AD7854">
        <w:rPr>
          <w:rFonts w:ascii="PT Sans" w:eastAsia="Calibri" w:hAnsi="PT Sans" w:cs="Arial"/>
          <w:noProof/>
          <w:lang w:eastAsia="de-DE"/>
        </w:rPr>
        <w:t xml:space="preserve">könnte </w:t>
      </w:r>
      <w:r w:rsidR="001007FF">
        <w:rPr>
          <w:rFonts w:ascii="PT Sans" w:eastAsia="Calibri" w:hAnsi="PT Sans" w:cs="Arial"/>
          <w:noProof/>
          <w:lang w:eastAsia="de-DE"/>
        </w:rPr>
        <w:t>dagegen</w:t>
      </w:r>
      <w:r w:rsidR="00AD7854">
        <w:rPr>
          <w:rFonts w:ascii="PT Sans" w:eastAsia="Calibri" w:hAnsi="PT Sans" w:cs="Arial"/>
          <w:noProof/>
          <w:lang w:eastAsia="de-DE"/>
        </w:rPr>
        <w:t xml:space="preserve"> </w:t>
      </w:r>
      <w:r w:rsidR="00655CD9" w:rsidRPr="00870DC7">
        <w:rPr>
          <w:rFonts w:ascii="PT Sans" w:eastAsia="Calibri" w:hAnsi="PT Sans" w:cs="Arial"/>
          <w:noProof/>
          <w:lang w:eastAsia="de-DE"/>
        </w:rPr>
        <w:t>deutlich</w:t>
      </w:r>
      <w:r w:rsidR="00AD7854">
        <w:rPr>
          <w:rFonts w:ascii="PT Sans" w:eastAsia="Calibri" w:hAnsi="PT Sans" w:cs="Arial"/>
          <w:noProof/>
          <w:lang w:eastAsia="de-DE"/>
        </w:rPr>
        <w:t>e</w:t>
      </w:r>
      <w:r w:rsidR="001007FF">
        <w:rPr>
          <w:rFonts w:ascii="PT Sans" w:eastAsia="Calibri" w:hAnsi="PT Sans" w:cs="Arial"/>
          <w:noProof/>
          <w:lang w:eastAsia="de-DE"/>
        </w:rPr>
        <w:t xml:space="preserve"> </w:t>
      </w:r>
      <w:r w:rsidR="00655CD9" w:rsidRPr="00870DC7">
        <w:rPr>
          <w:rFonts w:ascii="PT Sans" w:eastAsia="Calibri" w:hAnsi="PT Sans" w:cs="Arial"/>
          <w:noProof/>
          <w:lang w:eastAsia="de-DE"/>
        </w:rPr>
        <w:t xml:space="preserve">Zinssenkungen </w:t>
      </w:r>
      <w:r w:rsidR="00AD7854">
        <w:rPr>
          <w:rFonts w:ascii="PT Sans" w:eastAsia="Calibri" w:hAnsi="PT Sans" w:cs="Arial"/>
          <w:noProof/>
          <w:lang w:eastAsia="de-DE"/>
        </w:rPr>
        <w:t>erfordern</w:t>
      </w:r>
      <w:r w:rsidR="00655CD9" w:rsidRPr="00870DC7">
        <w:rPr>
          <w:rFonts w:ascii="PT Sans" w:eastAsia="Calibri" w:hAnsi="PT Sans" w:cs="Arial"/>
          <w:noProof/>
          <w:lang w:eastAsia="de-DE"/>
        </w:rPr>
        <w:t xml:space="preserve">. </w:t>
      </w:r>
    </w:p>
    <w:p w14:paraId="7F17D1D0" w14:textId="4F243F37" w:rsidR="003D270A" w:rsidRDefault="009934D3" w:rsidP="003D270A">
      <w:pPr>
        <w:spacing w:before="120" w:after="120" w:line="240" w:lineRule="auto"/>
        <w:ind w:left="425" w:right="119"/>
        <w:jc w:val="both"/>
        <w:rPr>
          <w:rFonts w:ascii="PT Sans" w:eastAsia="Calibri" w:hAnsi="PT Sans" w:cs="Arial"/>
          <w:b/>
          <w:color w:val="384B68"/>
        </w:rPr>
      </w:pPr>
      <w:r w:rsidRPr="00B3482A">
        <w:rPr>
          <w:rFonts w:ascii="PT Sans" w:hAnsi="PT Sans" w:cs="Arial"/>
          <w:bCs/>
          <w:noProof/>
          <w:color w:val="FF0000"/>
          <w:lang w:eastAsia="de-DE"/>
        </w:rPr>
        <mc:AlternateContent>
          <mc:Choice Requires="wps">
            <w:drawing>
              <wp:anchor distT="0" distB="0" distL="114300" distR="114300" simplePos="0" relativeHeight="251657215" behindDoc="0" locked="0" layoutInCell="1" allowOverlap="1" wp14:anchorId="67BC2D83" wp14:editId="0E50BC98">
                <wp:simplePos x="0" y="0"/>
                <wp:positionH relativeFrom="margin">
                  <wp:posOffset>3107055</wp:posOffset>
                </wp:positionH>
                <wp:positionV relativeFrom="paragraph">
                  <wp:posOffset>20794</wp:posOffset>
                </wp:positionV>
                <wp:extent cx="2790190" cy="2505710"/>
                <wp:effectExtent l="0" t="0" r="0" b="8890"/>
                <wp:wrapThrough wrapText="bothSides">
                  <wp:wrapPolygon edited="0">
                    <wp:start x="0" y="0"/>
                    <wp:lineTo x="0" y="21512"/>
                    <wp:lineTo x="21384" y="21512"/>
                    <wp:lineTo x="21384" y="0"/>
                    <wp:lineTo x="0" y="0"/>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2505710"/>
                        </a:xfrm>
                        <a:prstGeom prst="rect">
                          <a:avLst/>
                        </a:prstGeom>
                        <a:solidFill>
                          <a:srgbClr val="FAF7E6">
                            <a:alpha val="89804"/>
                          </a:srgbClr>
                        </a:solidFill>
                        <a:ln w="25400" cap="flat" cmpd="sng" algn="ctr">
                          <a:noFill/>
                          <a:prstDash val="solid"/>
                        </a:ln>
                        <a:effectLst/>
                      </wps:spPr>
                      <wps:txbx>
                        <w:txbxContent>
                          <w:p w14:paraId="3400CAF3" w14:textId="2E38F75F" w:rsidR="00AA75F9" w:rsidRDefault="00D825E1" w:rsidP="006941C0">
                            <w:pPr>
                              <w:jc w:val="center"/>
                            </w:pPr>
                            <w:r>
                              <w:rPr>
                                <w:noProof/>
                                <w:lang w:eastAsia="de-DE"/>
                              </w:rPr>
                              <w:drawing>
                                <wp:inline distT="0" distB="0" distL="0" distR="0" wp14:anchorId="5A76D313" wp14:editId="26A3D16B">
                                  <wp:extent cx="2395182" cy="1965277"/>
                                  <wp:effectExtent l="0" t="0" r="5715" b="0"/>
                                  <wp:docPr id="2076803270" name="Diagramm 2076803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C2D83" id="Rectangle 40" o:spid="_x0000_s1048" style="position:absolute;left:0;text-align:left;margin-left:244.65pt;margin-top:1.65pt;width:219.7pt;height:197.3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VbgIAANMEAAAOAAAAZHJzL2Uyb0RvYy54bWysVE1v2zAMvQ/YfxB0X+0YadMYdYogXYYB&#10;QVugLXpmZDk2JouapMTufv0o2UmKbqdhF4FfJp+eHn1z27eKHaR1DeqCTy5SzqQWWDZ6V/CX5/WX&#10;a86cB12CQi0L/iYdv118/nTTmVxmWKMqpWXURLu8MwWvvTd5kjhRyxbcBRqpKVmhbcGTa3dJaaGj&#10;7q1KsjS9Sjq0pbEopHMUvRuSfBH7V5UU/qGqnPRMFZyw+XjaeG7DmSxuIN9ZMHUjRhjwDyhaaDQN&#10;PbW6Aw9sb5s/WrWNsOiw8hcC2wSrqhEy3oFuM0k/3OapBiPjXYgcZ040uf/XVtwfnsyjDdCd2aD4&#10;4YiRpDMuP2WC48aavrJtqCXgrI8svp1YlL1ngoLZbJ5O5kS2oFx2mV7OJpHnBPLj58Y6/01iy4JR&#10;cEvPFNmDw8b5AADyY0lEhqop141S0bG77UpZdgB60vVyPft6NXyrTA1D9Hp+nU7D01IfN5QP9vs+&#10;SrMu4JumASqQ9ioFnszWlAV3escZqB2JWngbB2gMEKJgArg7cPUwzoW24zilA0YZlTfe5cxfsHy/&#10;7VlDE7IsfBJCWyzfHi2zOKjTGbFuaMAGnH8ES3IkgLRi/oGOSiGhxtHirEb762/xUE8qoSxnHcmb&#10;bvRzD1Zypr5r0s98Mp2GfYjO9HKWkWPfZ7bRoajetyskqie0yEZEM9R6dTQri+0rbeEyTKQUaEFz&#10;C05cDubKDwtHWyzkchmLSP0G/EY/GRFaB9ICqc/9K1gzysKTou7xuASQf1DHUBu+1Ljce6yaKJ0z&#10;o6OQaXPi649bHlbzvR+rzv+ixW8AAAD//wMAUEsDBBQABgAIAAAAIQAB2m2u4AAAAAkBAAAPAAAA&#10;ZHJzL2Rvd25yZXYueG1sTI9BS8QwEIXvgv8hjODNTd0Vt61NFxEKgiJaXVhv2WZsi82kJNlt9dc7&#10;nvQ0PN7jm/eKzWwHcUQfekcKLhcJCKTGmZ5aBW+v1UUKIkRNRg+OUMEXBtiUpyeFzo2b6AWPdWwF&#10;QyjkWkEX45hLGZoOrQ4LNyKx9+G81ZGlb6XxemK4HeQySa6l1T3xh06PeNdh81kfrIKr9/6enua6&#10;aqfvR/Pgx+3uua2UOj+bb29ARJzjXxh+63N1KLnT3h3IBDEwI81WHFWw4sN+tkzXIPass3UGsizk&#10;/wXlDwAAAP//AwBQSwECLQAUAAYACAAAACEAtoM4kv4AAADhAQAAEwAAAAAAAAAAAAAAAAAAAAAA&#10;W0NvbnRlbnRfVHlwZXNdLnhtbFBLAQItABQABgAIAAAAIQA4/SH/1gAAAJQBAAALAAAAAAAAAAAA&#10;AAAAAC8BAABfcmVscy8ucmVsc1BLAQItABQABgAIAAAAIQA+EdmVbgIAANMEAAAOAAAAAAAAAAAA&#10;AAAAAC4CAABkcnMvZTJvRG9jLnhtbFBLAQItABQABgAIAAAAIQAB2m2u4AAAAAkBAAAPAAAAAAAA&#10;AAAAAAAAAMgEAABkcnMvZG93bnJldi54bWxQSwUGAAAAAAQABADzAAAA1QUAAAAA&#10;" fillcolor="#faf7e6" stroked="f" strokeweight="2pt">
                <v:fill opacity="58853f"/>
                <v:textbox inset=",,,0">
                  <w:txbxContent>
                    <w:p w14:paraId="3400CAF3" w14:textId="2E38F75F" w:rsidR="00AA75F9" w:rsidRDefault="00D825E1" w:rsidP="006941C0">
                      <w:pPr>
                        <w:jc w:val="center"/>
                      </w:pPr>
                      <w:r>
                        <w:rPr>
                          <w:noProof/>
                          <w:lang w:eastAsia="de-DE"/>
                        </w:rPr>
                        <w:drawing>
                          <wp:inline distT="0" distB="0" distL="0" distR="0" wp14:anchorId="5A76D313" wp14:editId="26A3D16B">
                            <wp:extent cx="2395182" cy="1965277"/>
                            <wp:effectExtent l="0" t="0" r="5715" b="0"/>
                            <wp:docPr id="2076803270" name="Diagramm 2076803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through" anchorx="margin"/>
              </v:rect>
            </w:pict>
          </mc:Fallback>
        </mc:AlternateContent>
      </w:r>
      <w:r w:rsidRPr="00870DC7">
        <w:rPr>
          <w:rFonts w:ascii="PT Sans" w:eastAsia="Calibri" w:hAnsi="PT Sans" w:cs="Arial"/>
          <w:b/>
          <w:noProof/>
        </w:rPr>
        <w:drawing>
          <wp:anchor distT="0" distB="0" distL="114300" distR="114300" simplePos="0" relativeHeight="251658273" behindDoc="0" locked="0" layoutInCell="1" allowOverlap="1" wp14:anchorId="3CAE042B" wp14:editId="63C4CB6D">
            <wp:simplePos x="0" y="0"/>
            <wp:positionH relativeFrom="margin">
              <wp:posOffset>7620</wp:posOffset>
            </wp:positionH>
            <wp:positionV relativeFrom="margin">
              <wp:posOffset>6323663</wp:posOffset>
            </wp:positionV>
            <wp:extent cx="215900" cy="2159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62" w:rsidRPr="009D375A">
        <w:rPr>
          <w:noProof/>
        </w:rPr>
        <mc:AlternateContent>
          <mc:Choice Requires="wps">
            <w:drawing>
              <wp:anchor distT="0" distB="0" distL="114300" distR="114300" simplePos="0" relativeHeight="251671598" behindDoc="0" locked="0" layoutInCell="1" allowOverlap="1" wp14:anchorId="0EB0E6DA" wp14:editId="5727EE08">
                <wp:simplePos x="0" y="0"/>
                <wp:positionH relativeFrom="margin">
                  <wp:posOffset>5406221</wp:posOffset>
                </wp:positionH>
                <wp:positionV relativeFrom="paragraph">
                  <wp:posOffset>216488</wp:posOffset>
                </wp:positionV>
                <wp:extent cx="648249" cy="252466"/>
                <wp:effectExtent l="0" t="0" r="0" b="0"/>
                <wp:wrapNone/>
                <wp:docPr id="777084780" name="Textfeld 1"/>
                <wp:cNvGraphicFramePr/>
                <a:graphic xmlns:a="http://schemas.openxmlformats.org/drawingml/2006/main">
                  <a:graphicData uri="http://schemas.microsoft.com/office/word/2010/wordprocessingShape">
                    <wps:wsp>
                      <wps:cNvSpPr txBox="1"/>
                      <wps:spPr>
                        <a:xfrm rot="16200000">
                          <a:off x="0" y="0"/>
                          <a:ext cx="648249" cy="252466"/>
                        </a:xfrm>
                        <a:prstGeom prst="rect">
                          <a:avLst/>
                        </a:prstGeom>
                      </wps:spPr>
                      <wps:txbx>
                        <w:txbxContent>
                          <w:p w14:paraId="786A8FC4" w14:textId="14DD5D58" w:rsidR="00725862" w:rsidRPr="00725862" w:rsidRDefault="00725862" w:rsidP="00725862">
                            <w:pPr>
                              <w:jc w:val="center"/>
                              <w:rPr>
                                <w:rFonts w:ascii="PT Sans" w:hAnsi="PT Sans"/>
                                <w:b/>
                                <w:bCs/>
                                <w:color w:val="FF0000"/>
                                <w:sz w:val="16"/>
                                <w:szCs w:val="16"/>
                              </w:rPr>
                            </w:pPr>
                            <w:r>
                              <w:rPr>
                                <w:rFonts w:ascii="PT Sans" w:hAnsi="PT Sans"/>
                                <w:b/>
                                <w:bCs/>
                                <w:color w:val="FF0000"/>
                                <w:sz w:val="16"/>
                                <w:szCs w:val="16"/>
                              </w:rPr>
                              <w:t>teuer</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EB0E6DA" id="Textfeld 1" o:spid="_x0000_s1049" type="#_x0000_t202" style="position:absolute;left:0;text-align:left;margin-left:425.7pt;margin-top:17.05pt;width:51.05pt;height:19.9pt;rotation:-90;z-index:251671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HGlQEAAAgDAAAOAAAAZHJzL2Uyb0RvYy54bWysUsFu2zAMvQ/YPwi6L068zOiMOEW3YrsM&#10;64B2H6DIUizAEjVSiZ2/H6Wk6bDdhvpASBT9+N4jN7ezH8XRIDkInVwtllKYoKF3Yd/Jn09f3t1I&#10;QUmFXo0QTCdPhuTt9u2bzRRbU8MAY29QMEigdoqdHFKKbVWRHoxXtIBoAj9aQK8SX3Ff9agmRvdj&#10;VS+XTTUB9hFBGyLO3p8f5bbgW2t0erCWTBJjJ5lbKhFL3OVYbTeq3aOKg9MXGuo/WHjlAje9Qt2r&#10;pMQB3T9Q3mkEApsWGnwF1jptigZWs1r+peZxUNEULWwOxatN9Hqw+vvxMf5AkeZPMPMAsyFTpJY4&#10;mfXMFr1AYN9WDfvNX5HJxAWXs6Onq4tmTkJzslnf1OuPUmh+qj/U66bJoNUZK2NGpPTVgBf50Enk&#10;IRVQdfxG6Vz6XML/vbDJpzTvZuF6Rn7/THUH/YkV8BKmBw52hKmTenRRiokH20n6dVBopMA0foay&#10;B5lFgLtDAutKxwx9xrl0ZLsL58tq5Hn+eS9VLwu8/Q0AAP//AwBQSwMEFAAGAAgAAAAhAA0BEwDc&#10;AAAACQEAAA8AAABkcnMvZG93bnJldi54bWxMj8tOwzAQRfdI/IM1SGwQtbFolYY4FQ8hsW0Kezee&#10;JhHxOIrdJvl7hhUsR/fo3jPFbva9uOAYu0AGHlYKBFIdXEeNgc/D+30GIiZLzvaB0MCCEXbl9VVh&#10;cxcm2uOlSo3gEoq5NdCmNORSxrpFb+MqDEicncLobeJzbKQb7cTlvpdaqY30tiNeaO2Ary3W39XZ&#10;G0hvqQvu606dwn5avywfVZR+Meb2Zn5+ApFwTn8w/OqzOpTsdAxnclH0BrJMbxg1oLcgON9q/Qji&#10;yKBaK5BlIf9/UP4AAAD//wMAUEsBAi0AFAAGAAgAAAAhALaDOJL+AAAA4QEAABMAAAAAAAAAAAAA&#10;AAAAAAAAAFtDb250ZW50X1R5cGVzXS54bWxQSwECLQAUAAYACAAAACEAOP0h/9YAAACUAQAACwAA&#10;AAAAAAAAAAAAAAAvAQAAX3JlbHMvLnJlbHNQSwECLQAUAAYACAAAACEAJlJxxpUBAAAIAwAADgAA&#10;AAAAAAAAAAAAAAAuAgAAZHJzL2Uyb0RvYy54bWxQSwECLQAUAAYACAAAACEADQETANwAAAAJAQAA&#10;DwAAAAAAAAAAAAAAAADvAwAAZHJzL2Rvd25yZXYueG1sUEsFBgAAAAAEAAQA8wAAAPgEAAAAAA==&#10;" filled="f" stroked="f">
                <v:textbox>
                  <w:txbxContent>
                    <w:p w14:paraId="786A8FC4" w14:textId="14DD5D58" w:rsidR="00725862" w:rsidRPr="00725862" w:rsidRDefault="00725862" w:rsidP="00725862">
                      <w:pPr>
                        <w:jc w:val="center"/>
                        <w:rPr>
                          <w:rFonts w:ascii="PT Sans" w:hAnsi="PT Sans"/>
                          <w:b/>
                          <w:bCs/>
                          <w:color w:val="FF0000"/>
                          <w:sz w:val="16"/>
                          <w:szCs w:val="16"/>
                        </w:rPr>
                      </w:pPr>
                      <w:r>
                        <w:rPr>
                          <w:rFonts w:ascii="PT Sans" w:hAnsi="PT Sans"/>
                          <w:b/>
                          <w:bCs/>
                          <w:color w:val="FF0000"/>
                          <w:sz w:val="16"/>
                          <w:szCs w:val="16"/>
                        </w:rPr>
                        <w:t>teuer</w:t>
                      </w:r>
                    </w:p>
                  </w:txbxContent>
                </v:textbox>
                <w10:wrap anchorx="margin"/>
              </v:shape>
            </w:pict>
          </mc:Fallback>
        </mc:AlternateContent>
      </w:r>
      <w:r w:rsidR="00A3062F" w:rsidRPr="004B306E">
        <w:rPr>
          <w:rFonts w:ascii="PT Sans" w:eastAsia="Calibri" w:hAnsi="PT Sans" w:cs="Arial"/>
          <w:b/>
          <w:color w:val="384B68"/>
        </w:rPr>
        <w:t>Aktien</w:t>
      </w:r>
      <w:bookmarkStart w:id="6" w:name="_Hlk92203650"/>
      <w:bookmarkStart w:id="7" w:name="_Hlk92203714"/>
    </w:p>
    <w:p w14:paraId="5D632355" w14:textId="3EEE5F34" w:rsidR="00A3062F" w:rsidRPr="00870DC7" w:rsidRDefault="00791CF9" w:rsidP="003D270A">
      <w:pPr>
        <w:spacing w:before="120" w:after="0"/>
        <w:jc w:val="both"/>
        <w:rPr>
          <w:rFonts w:ascii="PT Sans" w:eastAsia="Calibri" w:hAnsi="PT Sans" w:cs="Arial"/>
          <w:b/>
          <w:color w:val="384B68"/>
        </w:rPr>
      </w:pPr>
      <w:r w:rsidRPr="003D270A">
        <w:rPr>
          <w:rFonts w:ascii="PT Sans" w:hAnsi="PT Sans" w:cs="Arial"/>
          <w:bCs/>
          <w:noProof/>
          <w:lang w:eastAsia="de-DE"/>
        </w:rPr>
        <mc:AlternateContent>
          <mc:Choice Requires="wps">
            <w:drawing>
              <wp:anchor distT="45720" distB="45720" distL="114300" distR="114300" simplePos="0" relativeHeight="251658277" behindDoc="0" locked="0" layoutInCell="1" allowOverlap="1" wp14:anchorId="7AA346AB" wp14:editId="2F57F7A9">
                <wp:simplePos x="0" y="0"/>
                <wp:positionH relativeFrom="margin">
                  <wp:posOffset>3106420</wp:posOffset>
                </wp:positionH>
                <wp:positionV relativeFrom="paragraph">
                  <wp:posOffset>1510030</wp:posOffset>
                </wp:positionV>
                <wp:extent cx="2790825" cy="704386"/>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04386"/>
                        </a:xfrm>
                        <a:prstGeom prst="rect">
                          <a:avLst/>
                        </a:prstGeom>
                        <a:noFill/>
                        <a:ln w="25400" cap="flat" cmpd="sng" algn="ctr">
                          <a:noFill/>
                          <a:prstDash val="solid"/>
                        </a:ln>
                        <a:effectLst/>
                      </wps:spPr>
                      <wps:txbx>
                        <w:txbxContent>
                          <w:p w14:paraId="03178D9B" w14:textId="77777777" w:rsidR="00AA75F9" w:rsidRPr="00744F51" w:rsidRDefault="00AA75F9" w:rsidP="00AA75F9">
                            <w:pPr>
                              <w:spacing w:after="0"/>
                              <w:jc w:val="both"/>
                              <w:rPr>
                                <w:rFonts w:ascii="PT Sans" w:hAnsi="PT Sans" w:cs="Arial"/>
                                <w:b/>
                                <w:color w:val="2C7799"/>
                                <w:sz w:val="20"/>
                                <w:szCs w:val="20"/>
                              </w:rPr>
                            </w:pPr>
                            <w:r w:rsidRPr="00744F51">
                              <w:rPr>
                                <w:rFonts w:ascii="PT Sans" w:hAnsi="PT Sans" w:cs="Arial"/>
                                <w:b/>
                                <w:color w:val="2C7799"/>
                                <w:sz w:val="20"/>
                                <w:szCs w:val="20"/>
                              </w:rPr>
                              <w:t>Abbildung 4</w:t>
                            </w:r>
                          </w:p>
                          <w:p w14:paraId="39A01268" w14:textId="740021C9" w:rsidR="00AA75F9" w:rsidRPr="00F75763" w:rsidRDefault="00F75763" w:rsidP="00F75763">
                            <w:pPr>
                              <w:spacing w:after="0" w:line="240" w:lineRule="auto"/>
                              <w:rPr>
                                <w:rFonts w:ascii="PT Sans" w:hAnsi="PT Sans" w:cs="Arial"/>
                                <w:color w:val="595959"/>
                                <w:vertAlign w:val="superscript"/>
                              </w:rPr>
                            </w:pPr>
                            <w:r w:rsidRPr="00F75763">
                              <w:rPr>
                                <w:rFonts w:ascii="PT Sans" w:hAnsi="PT Sans" w:cs="Arial"/>
                                <w:b/>
                                <w:color w:val="595959"/>
                                <w:sz w:val="18"/>
                                <w:szCs w:val="18"/>
                              </w:rPr>
                              <w:t>Die Bewertungen sind wieder angestiegen</w:t>
                            </w:r>
                            <w:r w:rsidRPr="00F75763">
                              <w:rPr>
                                <w:rFonts w:ascii="PT Sans" w:hAnsi="PT Sans" w:cs="Arial"/>
                                <w:bCs/>
                                <w:color w:val="595959"/>
                                <w:sz w:val="18"/>
                                <w:szCs w:val="18"/>
                              </w:rPr>
                              <w:t>, liegen aber weiterhin im günstigen Bereich</w:t>
                            </w:r>
                            <w:r w:rsidRPr="00F75763">
                              <w:rPr>
                                <w:rFonts w:ascii="PT Sans" w:hAnsi="PT Sans" w:cs="Arial"/>
                                <w:color w:val="595959"/>
                                <w:sz w:val="18"/>
                                <w:szCs w:val="18"/>
                              </w:rPr>
                              <w:t>. Aktuelle Werte in Blau, Werte zum Jahresanfang in grau.</w:t>
                            </w:r>
                            <w:r w:rsidRPr="00F75763">
                              <w:rPr>
                                <w:rFonts w:ascii="PT Sans" w:hAnsi="PT Sans" w:cs="Arial"/>
                                <w:color w:val="595959"/>
                                <w:sz w:val="18"/>
                                <w:szCs w:val="18"/>
                                <w:vertAlign w:val="superscript"/>
                              </w:rPr>
                              <w:t>1,3</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346AB" id="Text Box 41" o:spid="_x0000_s1050" type="#_x0000_t202" style="position:absolute;left:0;text-align:left;margin-left:244.6pt;margin-top:118.9pt;width:219.75pt;height:55.4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c0DAIAAOsDAAAOAAAAZHJzL2Uyb0RvYy54bWysU9uO0zAQfUfiHyy/06Qh3Xajpqtlq0VI&#10;y4K08AFTx7kIx2Nst0n5esZu2q3gDfFieTz2OTNnjtd3Y6/YQVrXoS75fJZyJrXAqtNNyb9/e3y3&#10;4sx50BUo1LLkR+n43ebtm/VgCplhi6qSlhGIdsVgSt56b4okcaKVPbgZGqkpWaPtwVNom6SyMBB6&#10;r5IsTW+SAW1lLArpHJ1uT0m+ifh1LYX/UtdOeqZKTrX5uNq47sKabNZQNBZM24mpDPiHKnroNJFe&#10;oLbgge1t9xdU3wmLDms/E9gnWNedkLEH6mae/tHNSwtGxl5IHGcuMrn/ByueDy/mq2V+/IAjDTA2&#10;4cwTih+OaXxoQTfy3locWgkVEc+DZMlgXDE9DVK7wgWQ3fAZKxoy7D1GoLG2fVCF+mSETgM4XkSX&#10;o2eCDrPlbbrKFpwJyi3T/P3qJlJAcX5trPMfJfYsbEpuaagRHQ5PzodqoDhfCWQaHzul4mCVZgMx&#10;LPKUqAWQv2oFnra9qUrudMMZqIaMK7yNkFdvA+QWXMsOQN5xqLpqqkvpQCOju6YKzhKcxPDjbmQd&#10;MWR5eBKSO6yOpJDFkwPpx9CmRfuLs4HcRwQ/92AlZ+qTJpVv53ke7BqDfLHMKLDXmV0M6BS0IJiS&#10;U1en7YOP9j4pcU+TqLso0msV0/zIUVG7yf3BstdxvPX6Rze/AQAA//8DAFBLAwQUAAYACAAAACEA&#10;rsbrUd8AAAALAQAADwAAAGRycy9kb3ducmV2LnhtbEyPQU7DMBBF90jcwRokNog6dSuahDgVILFg&#10;2ZYDuLGTuLXHIXbb9PYMK7qb0Tz9eb9aT96xsxmjDShhPsuAGWyCtthJ+N59PufAYlKolQtoJFxN&#10;hHV9f1epUocLbsx5mzpGIRhLJaFPaSg5j01vvIqzMBikWxtGrxKtY8f1qC4U7h0XWfbCvbJIH3o1&#10;mI/eNMftyUsowuErc+1m2lmci1Y/2Xf8uUr5+DC9vQJLZkr/MPzpkzrU5LQPJ9SROQnLvBCEShCL&#10;FXUgohD5CthewmJJA68rftuh/gUAAP//AwBQSwECLQAUAAYACAAAACEAtoM4kv4AAADhAQAAEwAA&#10;AAAAAAAAAAAAAAAAAAAAW0NvbnRlbnRfVHlwZXNdLnhtbFBLAQItABQABgAIAAAAIQA4/SH/1gAA&#10;AJQBAAALAAAAAAAAAAAAAAAAAC8BAABfcmVscy8ucmVsc1BLAQItABQABgAIAAAAIQAAd3c0DAIA&#10;AOsDAAAOAAAAAAAAAAAAAAAAAC4CAABkcnMvZTJvRG9jLnhtbFBLAQItABQABgAIAAAAIQCuxutR&#10;3wAAAAsBAAAPAAAAAAAAAAAAAAAAAGYEAABkcnMvZG93bnJldi54bWxQSwUGAAAAAAQABADzAAAA&#10;cgUAAAAA&#10;" filled="f" stroked="f" strokeweight="2pt">
                <v:textbox inset=",,,0">
                  <w:txbxContent>
                    <w:p w14:paraId="03178D9B" w14:textId="77777777" w:rsidR="00AA75F9" w:rsidRPr="00744F51" w:rsidRDefault="00AA75F9" w:rsidP="00AA75F9">
                      <w:pPr>
                        <w:spacing w:after="0"/>
                        <w:jc w:val="both"/>
                        <w:rPr>
                          <w:rFonts w:ascii="PT Sans" w:hAnsi="PT Sans" w:cs="Arial"/>
                          <w:b/>
                          <w:color w:val="2C7799"/>
                          <w:sz w:val="20"/>
                          <w:szCs w:val="20"/>
                        </w:rPr>
                      </w:pPr>
                      <w:r w:rsidRPr="00744F51">
                        <w:rPr>
                          <w:rFonts w:ascii="PT Sans" w:hAnsi="PT Sans" w:cs="Arial"/>
                          <w:b/>
                          <w:color w:val="2C7799"/>
                          <w:sz w:val="20"/>
                          <w:szCs w:val="20"/>
                        </w:rPr>
                        <w:t>Abbildung 4</w:t>
                      </w:r>
                    </w:p>
                    <w:p w14:paraId="39A01268" w14:textId="740021C9" w:rsidR="00AA75F9" w:rsidRPr="00F75763" w:rsidRDefault="00F75763" w:rsidP="00F75763">
                      <w:pPr>
                        <w:spacing w:after="0" w:line="240" w:lineRule="auto"/>
                        <w:rPr>
                          <w:rFonts w:ascii="PT Sans" w:hAnsi="PT Sans" w:cs="Arial"/>
                          <w:color w:val="595959"/>
                          <w:vertAlign w:val="superscript"/>
                        </w:rPr>
                      </w:pPr>
                      <w:r w:rsidRPr="00F75763">
                        <w:rPr>
                          <w:rFonts w:ascii="PT Sans" w:hAnsi="PT Sans" w:cs="Arial"/>
                          <w:b/>
                          <w:color w:val="595959"/>
                          <w:sz w:val="18"/>
                          <w:szCs w:val="18"/>
                        </w:rPr>
                        <w:t>Die Bewertungen sind wieder angestiegen</w:t>
                      </w:r>
                      <w:r w:rsidRPr="00F75763">
                        <w:rPr>
                          <w:rFonts w:ascii="PT Sans" w:hAnsi="PT Sans" w:cs="Arial"/>
                          <w:bCs/>
                          <w:color w:val="595959"/>
                          <w:sz w:val="18"/>
                          <w:szCs w:val="18"/>
                        </w:rPr>
                        <w:t>, liegen aber weiterhin im günstigen Bereich</w:t>
                      </w:r>
                      <w:r w:rsidRPr="00F75763">
                        <w:rPr>
                          <w:rFonts w:ascii="PT Sans" w:hAnsi="PT Sans" w:cs="Arial"/>
                          <w:color w:val="595959"/>
                          <w:sz w:val="18"/>
                          <w:szCs w:val="18"/>
                        </w:rPr>
                        <w:t>. Aktuelle Werte in Blau, Werte zum Jahresanfang in grau.</w:t>
                      </w:r>
                      <w:r w:rsidRPr="00F75763">
                        <w:rPr>
                          <w:rFonts w:ascii="PT Sans" w:hAnsi="PT Sans" w:cs="Arial"/>
                          <w:color w:val="595959"/>
                          <w:sz w:val="18"/>
                          <w:szCs w:val="18"/>
                          <w:vertAlign w:val="superscript"/>
                        </w:rPr>
                        <w:t>1,3</w:t>
                      </w:r>
                    </w:p>
                  </w:txbxContent>
                </v:textbox>
                <w10:wrap anchorx="margin"/>
              </v:shape>
            </w:pict>
          </mc:Fallback>
        </mc:AlternateContent>
      </w:r>
      <w:r w:rsidR="00725862" w:rsidRPr="009D375A">
        <w:rPr>
          <w:noProof/>
        </w:rPr>
        <mc:AlternateContent>
          <mc:Choice Requires="wps">
            <w:drawing>
              <wp:anchor distT="0" distB="0" distL="114300" distR="114300" simplePos="0" relativeHeight="251669550" behindDoc="0" locked="0" layoutInCell="1" allowOverlap="1" wp14:anchorId="3928301B" wp14:editId="2A45FF6D">
                <wp:simplePos x="0" y="0"/>
                <wp:positionH relativeFrom="margin">
                  <wp:posOffset>5405211</wp:posOffset>
                </wp:positionH>
                <wp:positionV relativeFrom="paragraph">
                  <wp:posOffset>461551</wp:posOffset>
                </wp:positionV>
                <wp:extent cx="648249" cy="252466"/>
                <wp:effectExtent l="0" t="0" r="0" b="0"/>
                <wp:wrapNone/>
                <wp:docPr id="1222325863" name="Textfeld 1"/>
                <wp:cNvGraphicFramePr/>
                <a:graphic xmlns:a="http://schemas.openxmlformats.org/drawingml/2006/main">
                  <a:graphicData uri="http://schemas.microsoft.com/office/word/2010/wordprocessingShape">
                    <wps:wsp>
                      <wps:cNvSpPr txBox="1"/>
                      <wps:spPr>
                        <a:xfrm rot="16200000">
                          <a:off x="0" y="0"/>
                          <a:ext cx="648249" cy="252466"/>
                        </a:xfrm>
                        <a:prstGeom prst="rect">
                          <a:avLst/>
                        </a:prstGeom>
                      </wps:spPr>
                      <wps:txbx>
                        <w:txbxContent>
                          <w:p w14:paraId="3C6EEC12" w14:textId="77777777" w:rsidR="00725862" w:rsidRPr="00725862" w:rsidRDefault="00725862" w:rsidP="00725862">
                            <w:pPr>
                              <w:jc w:val="center"/>
                              <w:rPr>
                                <w:rFonts w:ascii="PT Sans" w:hAnsi="PT Sans"/>
                                <w:b/>
                                <w:bCs/>
                                <w:color w:val="92D050"/>
                                <w:sz w:val="16"/>
                                <w:szCs w:val="16"/>
                              </w:rPr>
                            </w:pPr>
                            <w:r w:rsidRPr="00725862">
                              <w:rPr>
                                <w:rFonts w:ascii="PT Sans" w:hAnsi="PT Sans"/>
                                <w:b/>
                                <w:bCs/>
                                <w:color w:val="92D050"/>
                                <w:sz w:val="16"/>
                                <w:szCs w:val="16"/>
                              </w:rPr>
                              <w:t>günstig</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928301B" id="_x0000_s1051" type="#_x0000_t202" style="position:absolute;left:0;text-align:left;margin-left:425.6pt;margin-top:36.35pt;width:51.05pt;height:19.9pt;rotation:-90;z-index:251669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2olAEAAAgDAAAOAAAAZHJzL2Uyb0RvYy54bWysUsFu2zAMvQ/YPwi6N06MzOiMOMXWYrsU&#10;64BuH6DIUizAEjWKiZ2/L6Wk6bDdhvlASBT9+N4jN3ezH8XRYHIQOrlaLKUwQUPvwr6TP398ubmV&#10;IpEKvRohmE6eTJJ32/fvNlNsTQ0DjL1BwSAhtVPs5EAU26pKejBepQVEE/jRAnpFfMV91aOaGN2P&#10;Vb1cNtUE2EcEbVLi7MP5UW4LvrVG05O1yZAYO8ncqEQscZdjtd2odo8qDk5faKh/YOGVC9z0CvWg&#10;SIkDur+gvNMICSwtNPgKrHXaFA2sZrX8Q83zoKIpWticFK82pf8Hq78dn+N3FDR/hpkHmA2ZYmoT&#10;J7Oe2aIXCOzbqmG/+Ssymbjgcnb0dHXRzCQ0J5v1bb3+KIXmp/pDvW6aDFqdsTJmxERfDXiRD51E&#10;HlIBVcfHROfS1xL+741NPtG8m4XrM/Ir1R30J1bAS0hPHOwIUyf16KIUEw+2k+nXQaGRAmm8h7IH&#10;mUWATwcC60rHDH3GuXRkuwvny2rkef5+L1VvC7x9AQAA//8DAFBLAwQUAAYACAAAACEAgU8fX94A&#10;AAAKAQAADwAAAGRycy9kb3ducmV2LnhtbEyPy07DMBBF90j8gzVIbBB1atIqhDgVDyGxbYC9G0+T&#10;iHgcxW6T/D3Dii5H9+jeM8Vudr044xg6TxrWqwQEUu1tR42Gr8/3+wxEiIas6T2hhgUD7Mrrq8Lk&#10;1k+0x3MVG8ElFHKjoY1xyKUMdYvOhJUfkDg7+tGZyOfYSDuaictdL1WSbKUzHfFCawZ8bbH+qU5O&#10;Q3yLnbffd8nR76fNy/JRBekWrW9v5ucnEBHn+A/Dnz6rQ8lOB38iG0SvIctUyqiGdL0BwcCjUgrE&#10;gcn0YQuyLOTlC+UvAAAA//8DAFBLAQItABQABgAIAAAAIQC2gziS/gAAAOEBAAATAAAAAAAAAAAA&#10;AAAAAAAAAABbQ29udGVudF9UeXBlc10ueG1sUEsBAi0AFAAGAAgAAAAhADj9If/WAAAAlAEAAAsA&#10;AAAAAAAAAAAAAAAALwEAAF9yZWxzLy5yZWxzUEsBAi0AFAAGAAgAAAAhAN31raiUAQAACAMAAA4A&#10;AAAAAAAAAAAAAAAALgIAAGRycy9lMm9Eb2MueG1sUEsBAi0AFAAGAAgAAAAhAIFPH1/eAAAACgEA&#10;AA8AAAAAAAAAAAAAAAAA7gMAAGRycy9kb3ducmV2LnhtbFBLBQYAAAAABAAEAPMAAAD5BAAAAAA=&#10;" filled="f" stroked="f">
                <v:textbox>
                  <w:txbxContent>
                    <w:p w14:paraId="3C6EEC12" w14:textId="77777777" w:rsidR="00725862" w:rsidRPr="00725862" w:rsidRDefault="00725862" w:rsidP="00725862">
                      <w:pPr>
                        <w:jc w:val="center"/>
                        <w:rPr>
                          <w:rFonts w:ascii="PT Sans" w:hAnsi="PT Sans"/>
                          <w:b/>
                          <w:bCs/>
                          <w:color w:val="92D050"/>
                          <w:sz w:val="16"/>
                          <w:szCs w:val="16"/>
                        </w:rPr>
                      </w:pPr>
                      <w:r w:rsidRPr="00725862">
                        <w:rPr>
                          <w:rFonts w:ascii="PT Sans" w:hAnsi="PT Sans"/>
                          <w:b/>
                          <w:bCs/>
                          <w:color w:val="92D050"/>
                          <w:sz w:val="16"/>
                          <w:szCs w:val="16"/>
                        </w:rPr>
                        <w:t>günstig</w:t>
                      </w:r>
                    </w:p>
                  </w:txbxContent>
                </v:textbox>
                <w10:wrap anchorx="margin"/>
              </v:shape>
            </w:pict>
          </mc:Fallback>
        </mc:AlternateContent>
      </w:r>
      <w:r w:rsidR="00655CD9" w:rsidRPr="003D270A">
        <w:rPr>
          <w:rFonts w:ascii="PT Sans" w:hAnsi="PT Sans" w:cs="Arial"/>
          <w:bCs/>
          <w:noProof/>
          <w:lang w:eastAsia="de-DE"/>
        </w:rPr>
        <w:t xml:space="preserve">Die </w:t>
      </w:r>
      <w:r w:rsidR="00870DC7" w:rsidRPr="003D270A">
        <w:rPr>
          <w:rFonts w:ascii="PT Sans" w:hAnsi="PT Sans" w:cs="Arial"/>
          <w:bCs/>
          <w:noProof/>
          <w:lang w:eastAsia="de-DE"/>
        </w:rPr>
        <w:t xml:space="preserve">Aussichten </w:t>
      </w:r>
      <w:r w:rsidR="00655CD9" w:rsidRPr="003D270A">
        <w:rPr>
          <w:rFonts w:ascii="PT Sans" w:hAnsi="PT Sans" w:cs="Arial"/>
          <w:bCs/>
          <w:noProof/>
          <w:lang w:eastAsia="de-DE"/>
        </w:rPr>
        <w:t xml:space="preserve">für Aktien aus den Industrieländern haben sich seit Jahresanfang wegen der erneuten Kursanstiege auf </w:t>
      </w:r>
      <w:r w:rsidR="009934D3">
        <w:rPr>
          <w:rFonts w:ascii="PT Sans" w:hAnsi="PT Sans" w:cs="Arial"/>
          <w:bCs/>
          <w:noProof/>
          <w:lang w:eastAsia="de-DE"/>
        </w:rPr>
        <w:t>ca.</w:t>
      </w:r>
      <w:r w:rsidR="00655CD9" w:rsidRPr="003D270A">
        <w:rPr>
          <w:rFonts w:ascii="PT Sans" w:hAnsi="PT Sans" w:cs="Arial"/>
          <w:bCs/>
          <w:noProof/>
          <w:lang w:eastAsia="de-DE"/>
        </w:rPr>
        <w:t xml:space="preserve"> </w:t>
      </w:r>
      <w:r w:rsidR="009934D3">
        <w:rPr>
          <w:rFonts w:ascii="PT Sans" w:hAnsi="PT Sans" w:cs="Arial"/>
          <w:bCs/>
          <w:noProof/>
          <w:lang w:eastAsia="de-DE"/>
        </w:rPr>
        <w:t>6</w:t>
      </w:r>
      <w:r w:rsidR="00BD1F11">
        <w:rPr>
          <w:rFonts w:ascii="PT Sans" w:hAnsi="PT Sans" w:cs="Arial"/>
          <w:bCs/>
          <w:noProof/>
          <w:lang w:eastAsia="de-DE"/>
        </w:rPr>
        <w:t> %</w:t>
      </w:r>
      <w:r w:rsidR="00655CD9" w:rsidRPr="003D270A">
        <w:rPr>
          <w:rFonts w:ascii="PT Sans" w:hAnsi="PT Sans" w:cs="Arial"/>
          <w:bCs/>
          <w:noProof/>
          <w:lang w:eastAsia="de-DE"/>
        </w:rPr>
        <w:t xml:space="preserve"> p.</w:t>
      </w:r>
      <w:r w:rsidR="003D270A" w:rsidRPr="003D270A">
        <w:rPr>
          <w:rFonts w:ascii="PT Sans" w:hAnsi="PT Sans" w:cs="Arial"/>
          <w:bCs/>
          <w:noProof/>
          <w:lang w:eastAsia="de-DE"/>
        </w:rPr>
        <w:t> </w:t>
      </w:r>
      <w:r w:rsidR="00655CD9" w:rsidRPr="003D270A">
        <w:rPr>
          <w:rFonts w:ascii="PT Sans" w:hAnsi="PT Sans" w:cs="Arial"/>
          <w:bCs/>
          <w:noProof/>
          <w:lang w:eastAsia="de-DE"/>
        </w:rPr>
        <w:t>a. verringert. Auf Basis der erwarteten Gewinne sind US-Aktien laut den Analys</w:t>
      </w:r>
      <w:r w:rsidR="00037509">
        <w:rPr>
          <w:rFonts w:ascii="PT Sans" w:hAnsi="PT Sans" w:cs="Arial"/>
          <w:bCs/>
          <w:noProof/>
          <w:lang w:eastAsia="de-DE"/>
        </w:rPr>
        <w:t>ten</w:t>
      </w:r>
      <w:r w:rsidR="00655CD9" w:rsidRPr="003D270A">
        <w:rPr>
          <w:rFonts w:ascii="PT Sans" w:hAnsi="PT Sans" w:cs="Arial"/>
          <w:bCs/>
          <w:noProof/>
          <w:lang w:eastAsia="de-DE"/>
        </w:rPr>
        <w:t xml:space="preserve"> von Morningstar leicht über</w:t>
      </w:r>
      <w:r w:rsidR="009934D3">
        <w:rPr>
          <w:rFonts w:ascii="PT Sans" w:hAnsi="PT Sans" w:cs="Arial"/>
          <w:bCs/>
          <w:noProof/>
          <w:lang w:eastAsia="de-DE"/>
        </w:rPr>
        <w:t>be</w:t>
      </w:r>
      <w:r w:rsidR="00655CD9" w:rsidRPr="003D270A">
        <w:rPr>
          <w:rFonts w:ascii="PT Sans" w:hAnsi="PT Sans" w:cs="Arial"/>
          <w:bCs/>
          <w:noProof/>
          <w:lang w:eastAsia="de-DE"/>
        </w:rPr>
        <w:t>wertet, während Europa-Aktien noch etwas Aufwärts</w:t>
      </w:r>
      <w:r w:rsidR="00037509">
        <w:rPr>
          <w:rFonts w:ascii="PT Sans" w:hAnsi="PT Sans" w:cs="Arial"/>
          <w:bCs/>
          <w:noProof/>
          <w:lang w:eastAsia="de-DE"/>
        </w:rPr>
        <w:t>-</w:t>
      </w:r>
      <w:r w:rsidR="00655CD9" w:rsidRPr="003D270A">
        <w:rPr>
          <w:rFonts w:ascii="PT Sans" w:hAnsi="PT Sans" w:cs="Arial"/>
          <w:bCs/>
          <w:noProof/>
          <w:lang w:eastAsia="de-DE"/>
        </w:rPr>
        <w:t xml:space="preserve">potenzial </w:t>
      </w:r>
      <w:r w:rsidR="00037509">
        <w:rPr>
          <w:rFonts w:ascii="PT Sans" w:hAnsi="PT Sans" w:cs="Arial"/>
          <w:bCs/>
          <w:noProof/>
          <w:lang w:eastAsia="de-DE"/>
        </w:rPr>
        <w:t>besitzen</w:t>
      </w:r>
      <w:r w:rsidR="00655CD9" w:rsidRPr="003D270A">
        <w:rPr>
          <w:rFonts w:ascii="PT Sans" w:hAnsi="PT Sans" w:cs="Arial"/>
          <w:bCs/>
          <w:noProof/>
          <w:lang w:eastAsia="de-DE"/>
        </w:rPr>
        <w:t>. Aussichtsreiche Kurspoten</w:t>
      </w:r>
      <w:r w:rsidR="009934D3">
        <w:rPr>
          <w:rFonts w:ascii="PT Sans" w:hAnsi="PT Sans" w:cs="Arial"/>
          <w:bCs/>
          <w:noProof/>
          <w:lang w:eastAsia="de-DE"/>
        </w:rPr>
        <w:t>-</w:t>
      </w:r>
      <w:r w:rsidR="00655CD9" w:rsidRPr="003D270A">
        <w:rPr>
          <w:rFonts w:ascii="PT Sans" w:hAnsi="PT Sans" w:cs="Arial"/>
          <w:bCs/>
          <w:noProof/>
          <w:lang w:eastAsia="de-DE"/>
        </w:rPr>
        <w:t xml:space="preserve">ziale haben Schwellenländeraktien, wobei der Anteil Chinas mit seinen strukturellen Problemen dabei unbedingt beachtet werden muss. Die positive Entwicklung für US- und Europa-Aktien wurde überwiegend durch eine Bewertungsausdehnung getrieben und weniger durch verbesserte </w:t>
      </w:r>
      <w:r w:rsidR="00655CD9" w:rsidRPr="003D270A">
        <w:rPr>
          <w:rFonts w:ascii="PT Sans" w:hAnsi="PT Sans" w:cs="Arial"/>
          <w:bCs/>
          <w:noProof/>
          <w:lang w:eastAsia="de-DE"/>
        </w:rPr>
        <w:lastRenderedPageBreak/>
        <w:t>Gewinnaussichten der Unternehmen.</w:t>
      </w:r>
      <w:r w:rsidR="003D270A" w:rsidRPr="003D270A">
        <w:rPr>
          <w:rFonts w:ascii="PT Sans" w:hAnsi="PT Sans" w:cs="Arial"/>
          <w:bCs/>
          <w:noProof/>
          <w:lang w:eastAsia="de-DE"/>
        </w:rPr>
        <w:t xml:space="preserve"> </w:t>
      </w:r>
      <w:r w:rsidR="00D35C7D">
        <w:rPr>
          <w:rFonts w:ascii="PT Sans" w:hAnsi="PT Sans" w:cs="Arial"/>
          <w:bCs/>
          <w:noProof/>
          <w:lang w:eastAsia="de-DE"/>
        </w:rPr>
        <w:t>In den kommenden Quartalen</w:t>
      </w:r>
      <w:r w:rsidR="00655CD9" w:rsidRPr="003D270A">
        <w:rPr>
          <w:rFonts w:ascii="PT Sans" w:hAnsi="PT Sans" w:cs="Arial"/>
          <w:bCs/>
          <w:noProof/>
          <w:lang w:eastAsia="de-DE"/>
        </w:rPr>
        <w:t xml:space="preserve"> ist daher entscheidend, dass die Unternehmen die </w:t>
      </w:r>
      <w:r w:rsidR="00D35C7D">
        <w:rPr>
          <w:rFonts w:ascii="PT Sans" w:hAnsi="PT Sans" w:cs="Arial"/>
          <w:bCs/>
          <w:noProof/>
          <w:lang w:eastAsia="de-DE"/>
        </w:rPr>
        <w:t>Ziele</w:t>
      </w:r>
      <w:r w:rsidR="00655CD9" w:rsidRPr="003D270A">
        <w:rPr>
          <w:rFonts w:ascii="PT Sans" w:hAnsi="PT Sans" w:cs="Arial"/>
          <w:bCs/>
          <w:noProof/>
          <w:lang w:eastAsia="de-DE"/>
        </w:rPr>
        <w:t xml:space="preserve"> nicht nur (über)erfüllen, sondern auch die Gewinnaussichten anheben. Speziell bei US-Aktien sollte das Kurspotenzial</w:t>
      </w:r>
      <w:r w:rsidR="00D35C7D">
        <w:rPr>
          <w:rFonts w:ascii="PT Sans" w:hAnsi="PT Sans" w:cs="Arial"/>
          <w:bCs/>
          <w:noProof/>
          <w:lang w:eastAsia="de-DE"/>
        </w:rPr>
        <w:t xml:space="preserve"> </w:t>
      </w:r>
      <w:r w:rsidR="00655CD9" w:rsidRPr="003D270A">
        <w:rPr>
          <w:rFonts w:ascii="PT Sans" w:hAnsi="PT Sans" w:cs="Arial"/>
          <w:bCs/>
          <w:noProof/>
          <w:lang w:eastAsia="de-DE"/>
        </w:rPr>
        <w:t xml:space="preserve">begrenzt sein, besonders wenn man bedenkt, dass die Profitabilität wegen des Lohnwachstums, der höheren Zinsen und der höheren Rohstoffpreise anfällig für Enttäuschungen ist. </w:t>
      </w:r>
      <w:r w:rsidR="00990845">
        <w:rPr>
          <w:rFonts w:ascii="PT Sans" w:hAnsi="PT Sans" w:cs="Arial"/>
          <w:bCs/>
          <w:noProof/>
          <w:lang w:eastAsia="de-DE"/>
        </w:rPr>
        <w:t>Aufgrund hoher Staatsausgaben und erwartete</w:t>
      </w:r>
      <w:r w:rsidR="00D35C7D">
        <w:rPr>
          <w:rFonts w:ascii="PT Sans" w:hAnsi="PT Sans" w:cs="Arial"/>
          <w:bCs/>
          <w:noProof/>
          <w:lang w:eastAsia="de-DE"/>
        </w:rPr>
        <w:t>r</w:t>
      </w:r>
      <w:r w:rsidR="00990845">
        <w:rPr>
          <w:rFonts w:ascii="PT Sans" w:hAnsi="PT Sans" w:cs="Arial"/>
          <w:bCs/>
          <w:noProof/>
          <w:lang w:eastAsia="de-DE"/>
        </w:rPr>
        <w:t xml:space="preserve"> Zinssenkung</w:t>
      </w:r>
      <w:r w:rsidR="00D35C7D">
        <w:rPr>
          <w:rFonts w:ascii="PT Sans" w:hAnsi="PT Sans" w:cs="Arial"/>
          <w:bCs/>
          <w:noProof/>
          <w:lang w:eastAsia="de-DE"/>
        </w:rPr>
        <w:t>en</w:t>
      </w:r>
      <w:r w:rsidR="00990845">
        <w:rPr>
          <w:rFonts w:ascii="PT Sans" w:hAnsi="PT Sans" w:cs="Arial"/>
          <w:bCs/>
          <w:noProof/>
          <w:lang w:eastAsia="de-DE"/>
        </w:rPr>
        <w:t xml:space="preserve"> erscheint eine deutliche wirtschaft</w:t>
      </w:r>
      <w:r w:rsidR="00D35C7D">
        <w:rPr>
          <w:rFonts w:ascii="PT Sans" w:hAnsi="PT Sans" w:cs="Arial"/>
          <w:bCs/>
          <w:noProof/>
          <w:lang w:eastAsia="de-DE"/>
        </w:rPr>
        <w:t>l</w:t>
      </w:r>
      <w:r w:rsidR="00990845">
        <w:rPr>
          <w:rFonts w:ascii="PT Sans" w:hAnsi="PT Sans" w:cs="Arial"/>
          <w:bCs/>
          <w:noProof/>
          <w:lang w:eastAsia="de-DE"/>
        </w:rPr>
        <w:t xml:space="preserve">iche Abkühlung im US-Wahljahr eher unwahrscheinlich. </w:t>
      </w:r>
      <w:r w:rsidR="00655CD9" w:rsidRPr="00990845">
        <w:rPr>
          <w:rFonts w:ascii="PT Sans" w:hAnsi="PT Sans" w:cs="Arial"/>
          <w:bCs/>
          <w:noProof/>
          <w:lang w:eastAsia="de-DE"/>
        </w:rPr>
        <w:t xml:space="preserve">Bei Enttäuschungen </w:t>
      </w:r>
      <w:bookmarkEnd w:id="6"/>
      <w:bookmarkEnd w:id="7"/>
      <w:r w:rsidR="00655CD9" w:rsidRPr="00990845">
        <w:rPr>
          <w:rFonts w:ascii="PT Sans" w:hAnsi="PT Sans" w:cs="Arial"/>
          <w:bCs/>
          <w:noProof/>
          <w:lang w:eastAsia="de-DE"/>
        </w:rPr>
        <w:t xml:space="preserve">könnten die Aktienkurse </w:t>
      </w:r>
      <w:r w:rsidR="00990845" w:rsidRPr="00990845">
        <w:rPr>
          <w:rFonts w:ascii="PT Sans" w:hAnsi="PT Sans" w:cs="Arial"/>
          <w:bCs/>
          <w:noProof/>
          <w:lang w:eastAsia="de-DE"/>
        </w:rPr>
        <w:t xml:space="preserve">aber </w:t>
      </w:r>
      <w:r w:rsidR="00655CD9" w:rsidRPr="00990845">
        <w:rPr>
          <w:rFonts w:ascii="PT Sans" w:hAnsi="PT Sans" w:cs="Arial"/>
          <w:bCs/>
          <w:noProof/>
          <w:lang w:eastAsia="de-DE"/>
        </w:rPr>
        <w:t>abrupt korrigieren</w:t>
      </w:r>
      <w:r w:rsidR="00655CD9" w:rsidRPr="00D35C7D">
        <w:rPr>
          <w:rFonts w:ascii="PT Sans" w:hAnsi="PT Sans" w:cs="Arial"/>
          <w:bCs/>
          <w:noProof/>
          <w:lang w:eastAsia="de-DE"/>
        </w:rPr>
        <w:t xml:space="preserve">. Im Falle </w:t>
      </w:r>
      <w:r w:rsidR="00D35C7D" w:rsidRPr="00D35C7D">
        <w:rPr>
          <w:rFonts w:ascii="PT Sans" w:hAnsi="PT Sans" w:cs="Arial"/>
          <w:bCs/>
          <w:noProof/>
          <w:lang w:eastAsia="de-DE"/>
        </w:rPr>
        <w:t>einer weichen Landung der US-Wirtschaft</w:t>
      </w:r>
      <w:r w:rsidR="00655CD9" w:rsidRPr="00D35C7D">
        <w:rPr>
          <w:rFonts w:ascii="PT Sans" w:hAnsi="PT Sans" w:cs="Arial"/>
          <w:bCs/>
          <w:noProof/>
          <w:lang w:eastAsia="de-DE"/>
        </w:rPr>
        <w:t xml:space="preserve"> </w:t>
      </w:r>
      <w:r w:rsidR="00D35C7D">
        <w:rPr>
          <w:rFonts w:ascii="PT Sans" w:hAnsi="PT Sans" w:cs="Arial"/>
          <w:bCs/>
          <w:noProof/>
          <w:lang w:eastAsia="de-DE"/>
        </w:rPr>
        <w:t>sollten</w:t>
      </w:r>
      <w:r w:rsidR="00655CD9" w:rsidRPr="00D35C7D">
        <w:rPr>
          <w:rFonts w:ascii="PT Sans" w:hAnsi="PT Sans" w:cs="Arial"/>
          <w:bCs/>
          <w:noProof/>
          <w:lang w:eastAsia="de-DE"/>
        </w:rPr>
        <w:t xml:space="preserve"> Nebenwerte aus den Industrieländern und </w:t>
      </w:r>
      <w:r w:rsidR="0070061C">
        <w:rPr>
          <w:rFonts w:ascii="PT Sans" w:hAnsi="PT Sans" w:cs="Arial"/>
          <w:bCs/>
          <w:noProof/>
          <w:lang w:eastAsia="de-DE"/>
        </w:rPr>
        <w:t xml:space="preserve">europäische </w:t>
      </w:r>
      <w:r w:rsidR="00655CD9" w:rsidRPr="00D35C7D">
        <w:rPr>
          <w:rFonts w:ascii="PT Sans" w:hAnsi="PT Sans" w:cs="Arial"/>
          <w:bCs/>
          <w:noProof/>
          <w:lang w:eastAsia="de-DE"/>
        </w:rPr>
        <w:t>Aktien stärker profitieren.</w:t>
      </w:r>
      <w:r w:rsidR="00655CD9" w:rsidRPr="00655CD9">
        <w:rPr>
          <w:rFonts w:ascii="PT Sans" w:hAnsi="PT Sans" w:cs="Arial"/>
          <w:bCs/>
          <w:noProof/>
          <w:color w:val="FF0000"/>
          <w:lang w:eastAsia="de-DE"/>
        </w:rPr>
        <w:t xml:space="preserve"> </w:t>
      </w:r>
      <w:r w:rsidR="00655CD9" w:rsidRPr="00D35C7D">
        <w:rPr>
          <w:rFonts w:ascii="PT Sans" w:hAnsi="PT Sans" w:cs="Arial"/>
          <w:bCs/>
          <w:noProof/>
          <w:lang w:eastAsia="de-DE"/>
        </w:rPr>
        <w:t>Da eine wirtschaftliche Abkühlung in den USA nicht ausgeschlossen ist, empfiehlt es sich weiter auf Fonds zu setzen, die in robuste Aktien mit Qualität, d. h. mit starken Bilanzen und stabilen Gewinnen anlegen. Deutliche Kursanstiege oder -verluste sollten tendenziell für ein Rebalancing zu Gunsten zuvor zurückgebliebener Segmente genutzt werden.</w:t>
      </w:r>
    </w:p>
    <w:p w14:paraId="3F4F5A15" w14:textId="229B898A" w:rsidR="00A3062F" w:rsidRPr="0001783A" w:rsidRDefault="00725862" w:rsidP="004B28EB">
      <w:pPr>
        <w:spacing w:before="120" w:after="120" w:line="240" w:lineRule="auto"/>
        <w:ind w:left="425" w:right="119"/>
        <w:jc w:val="both"/>
        <w:rPr>
          <w:rFonts w:ascii="PT Sans" w:eastAsia="Calibri" w:hAnsi="PT Sans" w:cs="Arial"/>
          <w:b/>
          <w:color w:val="384B68"/>
        </w:rPr>
      </w:pPr>
      <w:r w:rsidRPr="00104517">
        <w:rPr>
          <w:rFonts w:ascii="PT Sans" w:hAnsi="PT Sans" w:cs="Arial"/>
          <w:bCs/>
          <w:noProof/>
          <w:color w:val="FF0000"/>
          <w:sz w:val="19"/>
          <w:szCs w:val="19"/>
          <w:lang w:eastAsia="de-DE"/>
        </w:rPr>
        <w:drawing>
          <wp:anchor distT="0" distB="0" distL="114300" distR="114300" simplePos="0" relativeHeight="251673646" behindDoc="0" locked="0" layoutInCell="1" allowOverlap="1" wp14:anchorId="4C4E9FF4" wp14:editId="5CDEA09F">
            <wp:simplePos x="0" y="0"/>
            <wp:positionH relativeFrom="margin">
              <wp:posOffset>-5938</wp:posOffset>
            </wp:positionH>
            <wp:positionV relativeFrom="paragraph">
              <wp:posOffset>59376</wp:posOffset>
            </wp:positionV>
            <wp:extent cx="212725" cy="211455"/>
            <wp:effectExtent l="0" t="0" r="0" b="0"/>
            <wp:wrapNone/>
            <wp:docPr id="5732848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272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2F" w:rsidRPr="0001783A">
        <w:rPr>
          <w:rFonts w:ascii="PT Sans" w:eastAsia="Calibri" w:hAnsi="PT Sans" w:cs="Arial"/>
          <w:b/>
          <w:color w:val="384B68"/>
        </w:rPr>
        <w:t>Anleihen</w:t>
      </w:r>
    </w:p>
    <w:p w14:paraId="623FA82D" w14:textId="77F4ED16" w:rsidR="00A3062F" w:rsidRPr="00EA5AD4" w:rsidRDefault="00791CF9" w:rsidP="00BF6002">
      <w:pPr>
        <w:tabs>
          <w:tab w:val="left" w:pos="3828"/>
        </w:tabs>
        <w:spacing w:before="120" w:after="0"/>
        <w:jc w:val="both"/>
        <w:rPr>
          <w:rFonts w:ascii="PT Sans" w:eastAsia="Calibri" w:hAnsi="PT Sans" w:cs="Arial"/>
          <w:noProof/>
          <w:lang w:eastAsia="de-DE"/>
        </w:rPr>
      </w:pPr>
      <w:r w:rsidRPr="00EA5AD4">
        <w:rPr>
          <w:rFonts w:ascii="PT Sans" w:eastAsia="Calibri" w:hAnsi="PT Sans" w:cs="Arial"/>
          <w:bCs/>
          <w:noProof/>
        </w:rPr>
        <mc:AlternateContent>
          <mc:Choice Requires="wps">
            <w:drawing>
              <wp:anchor distT="0" distB="0" distL="114300" distR="114300" simplePos="0" relativeHeight="251658271" behindDoc="0" locked="0" layoutInCell="1" allowOverlap="1" wp14:anchorId="0073EB9E" wp14:editId="1A78A375">
                <wp:simplePos x="0" y="0"/>
                <wp:positionH relativeFrom="column">
                  <wp:posOffset>7620</wp:posOffset>
                </wp:positionH>
                <wp:positionV relativeFrom="paragraph">
                  <wp:posOffset>601345</wp:posOffset>
                </wp:positionV>
                <wp:extent cx="2915285" cy="2496185"/>
                <wp:effectExtent l="0" t="0" r="0" b="0"/>
                <wp:wrapTight wrapText="bothSides">
                  <wp:wrapPolygon edited="0">
                    <wp:start x="0" y="0"/>
                    <wp:lineTo x="0" y="21430"/>
                    <wp:lineTo x="21454" y="21430"/>
                    <wp:lineTo x="21454" y="0"/>
                    <wp:lineTo x="0" y="0"/>
                  </wp:wrapPolygon>
                </wp:wrapTight>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285" cy="2496185"/>
                        </a:xfrm>
                        <a:prstGeom prst="rect">
                          <a:avLst/>
                        </a:prstGeom>
                        <a:solidFill>
                          <a:srgbClr val="FAF7E6">
                            <a:alpha val="89804"/>
                          </a:srgbClr>
                        </a:solidFill>
                        <a:ln w="12700" cap="flat" cmpd="sng" algn="ctr">
                          <a:noFill/>
                          <a:prstDash val="solid"/>
                          <a:miter lim="800000"/>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DA17E" id="Rectangle 485" o:spid="_x0000_s1026" style="position:absolute;margin-left:.6pt;margin-top:47.35pt;width:229.55pt;height:196.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uHbwIAANcEAAAOAAAAZHJzL2Uyb0RvYy54bWysVMFu2zAMvQ/YPwi6r3aMtE2MOkXQLsOA&#10;oC3QFj0zshwbk0RNUuJ0Xz9KdtKi22lYDgIpUuTj82Ourg9asb10vkNT8clZzpk0AuvObCv+/LT6&#10;MuPMBzA1KDSy4q/S8+vF509XvS1lgS2qWjpGRYwve1vxNgRbZpkXrdTgz9BKQ8EGnYZArttmtYOe&#10;qmuVFXl+kfXoautQSO/p9nYI8kWq3zRShPum8TIwVXHCFtLp0rmJZ7a4gnLrwLadGGHAP6DQ0Blq&#10;eip1CwHYznV/lNKdcOixCWcCdYZN0wmZZqBpJvmHaR5bsDLNQuR4e6LJ/7+y4m7/aB9chO7tGsUP&#10;T4xkvfXlKRIdP+YcGqdjLgFnh8Ti64lFeQhM0GUxn5wXs3POBMWK6fxiQk6sCuXxuXU+fJOoWTQq&#10;7ugzJfZgv/ZhSD2mJGSounrVKZUct93cKMf2QJ90tVxdfr0Y3irbwnA7m8/y6djSD+mpvX9fRxnW&#10;k2KLy5x0IYC01ygIZGpbV9ybLWegtiRqEVxqYDBCSIKJ4G7Bt0O7VHZQku4CyVl1uuKzPP5GFMpE&#10;6DIJchzxjdZobbB+fXDM4aBQb8WqoyZr8OEBHEmSQNKahXs6GoWEHEeLsxbdr7/dx3xSCkU560ni&#10;NNXPHTjJmfpuSEPzyXQadyI50/PLghz3PrJJDt2anb5BontCy2xFMmNuUEezcahfaBOXsSOFwAjq&#10;W3HiczBvwrB0tMlCLpcpiTbAQlibRyti6chQJPbp8ALOjtIIpKo7PC4ClB8UMuTGlwaXu4BNl+Tz&#10;xugoZtqepIBx0+N6vvdT1tv/0eI3AAAA//8DAFBLAwQUAAYACAAAACEAPuV/wN0AAAAIAQAADwAA&#10;AGRycy9kb3ducmV2LnhtbEyPzU7DMBCE70i8g7VI3KhDiNo0xKmqonJE6s8DOPGSRMTrELtpyNOz&#10;nOhtRzOa/SbfTLYTIw6+daTgeRGBQKqcaalWcD7tn1IQPmgyunOECn7Qw6a4v8t1ZtyVDjgeQy24&#10;hHymFTQh9JmUvmrQar9wPRJ7n26wOrAcamkGfeVy28k4ipbS6pb4Q6N73DVYfR0vVsHH+/50+H5L&#10;6tlud3FajnNok1mpx4dp+woi4BT+w/CHz+hQMFPpLmS86FjHHFSwTlYg2E6W0QuIko90lYIscnk7&#10;oPgFAAD//wMAUEsBAi0AFAAGAAgAAAAhALaDOJL+AAAA4QEAABMAAAAAAAAAAAAAAAAAAAAAAFtD&#10;b250ZW50X1R5cGVzXS54bWxQSwECLQAUAAYACAAAACEAOP0h/9YAAACUAQAACwAAAAAAAAAAAAAA&#10;AAAvAQAAX3JlbHMvLnJlbHNQSwECLQAUAAYACAAAACEAaqTbh28CAADXBAAADgAAAAAAAAAAAAAA&#10;AAAuAgAAZHJzL2Uyb0RvYy54bWxQSwECLQAUAAYACAAAACEAPuV/wN0AAAAIAQAADwAAAAAAAAAA&#10;AAAAAADJBAAAZHJzL2Rvd25yZXYueG1sUEsFBgAAAAAEAAQA8wAAANMFAAAAAA==&#10;" fillcolor="#faf7e6" stroked="f" strokeweight="1pt">
                <v:fill opacity="58853f"/>
                <v:textbox inset=",,,0"/>
                <w10:wrap type="tight"/>
              </v:rect>
            </w:pict>
          </mc:Fallback>
        </mc:AlternateContent>
      </w:r>
      <w:r w:rsidR="007C22EF" w:rsidRPr="00EA5AD4">
        <w:rPr>
          <w:rFonts w:ascii="PT Sans" w:hAnsi="PT Sans" w:cs="Arial"/>
          <w:bCs/>
          <w:noProof/>
        </w:rPr>
        <mc:AlternateContent>
          <mc:Choice Requires="wps">
            <w:drawing>
              <wp:anchor distT="0" distB="0" distL="114300" distR="114300" simplePos="0" relativeHeight="251658963" behindDoc="0" locked="0" layoutInCell="1" allowOverlap="1" wp14:anchorId="71FC0B48" wp14:editId="17166F11">
                <wp:simplePos x="0" y="0"/>
                <wp:positionH relativeFrom="column">
                  <wp:posOffset>40640</wp:posOffset>
                </wp:positionH>
                <wp:positionV relativeFrom="paragraph">
                  <wp:posOffset>2432543</wp:posOffset>
                </wp:positionV>
                <wp:extent cx="2981325" cy="620395"/>
                <wp:effectExtent l="0" t="0" r="0" b="8255"/>
                <wp:wrapTight wrapText="bothSides">
                  <wp:wrapPolygon edited="0">
                    <wp:start x="414" y="0"/>
                    <wp:lineTo x="414" y="21224"/>
                    <wp:lineTo x="21117" y="21224"/>
                    <wp:lineTo x="21117" y="0"/>
                    <wp:lineTo x="414" y="0"/>
                  </wp:wrapPolygon>
                </wp:wrapTight>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20395"/>
                        </a:xfrm>
                        <a:prstGeom prst="rect">
                          <a:avLst/>
                        </a:prstGeom>
                        <a:noFill/>
                        <a:ln w="9525">
                          <a:noFill/>
                          <a:miter lim="800000"/>
                          <a:headEnd/>
                          <a:tailEnd/>
                        </a:ln>
                      </wps:spPr>
                      <wps:txbx>
                        <w:txbxContent>
                          <w:p w14:paraId="604EFB37" w14:textId="77777777" w:rsidR="00744F51" w:rsidRPr="004C3B13" w:rsidRDefault="00744F51" w:rsidP="00744F51">
                            <w:pPr>
                              <w:spacing w:after="0"/>
                              <w:rPr>
                                <w:rFonts w:ascii="PT Sans" w:hAnsi="PT Sans" w:cs="Arial"/>
                                <w:b/>
                                <w:color w:val="2C7799"/>
                                <w:sz w:val="20"/>
                                <w:szCs w:val="20"/>
                              </w:rPr>
                            </w:pPr>
                            <w:r w:rsidRPr="004C3B13">
                              <w:rPr>
                                <w:rFonts w:ascii="PT Sans" w:hAnsi="PT Sans" w:cs="Arial"/>
                                <w:b/>
                                <w:color w:val="2C7799"/>
                                <w:sz w:val="20"/>
                                <w:szCs w:val="20"/>
                              </w:rPr>
                              <w:t>Abbildung 5</w:t>
                            </w:r>
                          </w:p>
                          <w:p w14:paraId="51085D13" w14:textId="0F8476D0" w:rsidR="00744F51" w:rsidRPr="004C3B13" w:rsidRDefault="00541418" w:rsidP="00541418">
                            <w:pPr>
                              <w:rPr>
                                <w:rFonts w:ascii="PT Sans" w:hAnsi="PT Sans"/>
                                <w:color w:val="595959"/>
                                <w:sz w:val="20"/>
                                <w:szCs w:val="20"/>
                              </w:rPr>
                            </w:pPr>
                            <w:r w:rsidRPr="004C3B13">
                              <w:rPr>
                                <w:rFonts w:ascii="PT Sans" w:hAnsi="PT Sans" w:cs="Arial"/>
                                <w:b/>
                                <w:color w:val="595959"/>
                                <w:sz w:val="18"/>
                                <w:szCs w:val="18"/>
                              </w:rPr>
                              <w:t xml:space="preserve">Aktuelle </w:t>
                            </w:r>
                            <w:r w:rsidR="00572EB2" w:rsidRPr="004C3B13">
                              <w:rPr>
                                <w:rFonts w:ascii="PT Sans" w:hAnsi="PT Sans" w:cs="Arial"/>
                                <w:b/>
                                <w:color w:val="595959"/>
                                <w:sz w:val="18"/>
                                <w:szCs w:val="18"/>
                              </w:rPr>
                              <w:t xml:space="preserve">Anleiheerträge </w:t>
                            </w:r>
                            <w:r w:rsidRPr="004C3B13">
                              <w:rPr>
                                <w:rFonts w:ascii="PT Sans" w:hAnsi="PT Sans" w:cs="Arial"/>
                                <w:b/>
                                <w:color w:val="595959"/>
                                <w:sz w:val="18"/>
                                <w:szCs w:val="18"/>
                              </w:rPr>
                              <w:t>pro Jahr</w:t>
                            </w:r>
                            <w:r w:rsidR="00067C8A" w:rsidRPr="004C3B13">
                              <w:rPr>
                                <w:rFonts w:ascii="PT Sans" w:hAnsi="PT Sans" w:cs="Arial"/>
                                <w:b/>
                                <w:color w:val="595959"/>
                                <w:sz w:val="18"/>
                                <w:szCs w:val="18"/>
                                <w:vertAlign w:val="superscript"/>
                              </w:rPr>
                              <w:t>4</w:t>
                            </w:r>
                            <w:r w:rsidRPr="004C3B13">
                              <w:rPr>
                                <w:rFonts w:ascii="PT Sans" w:hAnsi="PT Sans" w:cs="Arial"/>
                                <w:bCs/>
                                <w:color w:val="595959"/>
                                <w:sz w:val="18"/>
                                <w:szCs w:val="18"/>
                              </w:rPr>
                              <w:t xml:space="preserve"> per </w:t>
                            </w:r>
                            <w:r w:rsidR="00725862" w:rsidRPr="004C3B13">
                              <w:rPr>
                                <w:rFonts w:ascii="PT Sans" w:hAnsi="PT Sans" w:cs="Arial"/>
                                <w:bCs/>
                                <w:color w:val="595959"/>
                                <w:sz w:val="18"/>
                                <w:szCs w:val="18"/>
                              </w:rPr>
                              <w:t>29</w:t>
                            </w:r>
                            <w:r w:rsidRPr="004C3B13">
                              <w:rPr>
                                <w:rFonts w:ascii="PT Sans" w:hAnsi="PT Sans" w:cs="Arial"/>
                                <w:bCs/>
                                <w:color w:val="595959"/>
                                <w:sz w:val="18"/>
                                <w:szCs w:val="18"/>
                              </w:rPr>
                              <w:t>.</w:t>
                            </w:r>
                            <w:r w:rsidR="00725862" w:rsidRPr="004C3B13">
                              <w:rPr>
                                <w:rFonts w:ascii="PT Sans" w:hAnsi="PT Sans" w:cs="Arial"/>
                                <w:bCs/>
                                <w:color w:val="595959"/>
                                <w:sz w:val="18"/>
                                <w:szCs w:val="18"/>
                              </w:rPr>
                              <w:t>03</w:t>
                            </w:r>
                            <w:r w:rsidRPr="004C3B13">
                              <w:rPr>
                                <w:rFonts w:ascii="PT Sans" w:hAnsi="PT Sans" w:cs="Arial"/>
                                <w:bCs/>
                                <w:color w:val="595959"/>
                                <w:sz w:val="18"/>
                                <w:szCs w:val="18"/>
                              </w:rPr>
                              <w:t>.202</w:t>
                            </w:r>
                            <w:r w:rsidR="00725862" w:rsidRPr="004C3B13">
                              <w:rPr>
                                <w:rFonts w:ascii="PT Sans" w:hAnsi="PT Sans" w:cs="Arial"/>
                                <w:bCs/>
                                <w:color w:val="595959"/>
                                <w:sz w:val="18"/>
                                <w:szCs w:val="18"/>
                              </w:rPr>
                              <w:t>4</w:t>
                            </w:r>
                            <w:r w:rsidRPr="004C3B13">
                              <w:rPr>
                                <w:rFonts w:ascii="PT Sans" w:hAnsi="PT Sans" w:cs="Arial"/>
                                <w:bCs/>
                                <w:color w:val="595959"/>
                                <w:sz w:val="18"/>
                                <w:szCs w:val="18"/>
                              </w:rPr>
                              <w:t xml:space="preserve"> nochmal</w:t>
                            </w:r>
                            <w:r w:rsidR="00067C8A" w:rsidRPr="004C3B13">
                              <w:rPr>
                                <w:rFonts w:ascii="PT Sans" w:hAnsi="PT Sans" w:cs="Arial"/>
                                <w:bCs/>
                                <w:color w:val="595959"/>
                                <w:sz w:val="18"/>
                                <w:szCs w:val="18"/>
                              </w:rPr>
                              <w:t>s</w:t>
                            </w:r>
                            <w:r w:rsidRPr="004C3B13">
                              <w:rPr>
                                <w:rFonts w:ascii="PT Sans" w:hAnsi="PT Sans" w:cs="Arial"/>
                                <w:bCs/>
                                <w:color w:val="595959"/>
                                <w:sz w:val="18"/>
                                <w:szCs w:val="18"/>
                              </w:rPr>
                              <w:t xml:space="preserve"> leicht </w:t>
                            </w:r>
                            <w:proofErr w:type="spellStart"/>
                            <w:r w:rsidRPr="004C3B13">
                              <w:rPr>
                                <w:rFonts w:ascii="PT Sans" w:hAnsi="PT Sans" w:cs="Arial"/>
                                <w:bCs/>
                                <w:color w:val="595959"/>
                                <w:sz w:val="18"/>
                                <w:szCs w:val="18"/>
                              </w:rPr>
                              <w:t>ggü</w:t>
                            </w:r>
                            <w:proofErr w:type="spellEnd"/>
                            <w:r w:rsidRPr="004C3B13">
                              <w:rPr>
                                <w:rFonts w:ascii="PT Sans" w:hAnsi="PT Sans" w:cs="Arial"/>
                                <w:bCs/>
                                <w:color w:val="595959"/>
                                <w:sz w:val="18"/>
                                <w:szCs w:val="18"/>
                              </w:rPr>
                              <w:t>. dem Vorquartal gestiegen.</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C0B48" id="Text Box 486" o:spid="_x0000_s1052" type="#_x0000_t202" style="position:absolute;left:0;text-align:left;margin-left:3.2pt;margin-top:191.55pt;width:234.75pt;height:48.85pt;z-index:25165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V6/AEAANEDAAAOAAAAZHJzL2Uyb0RvYy54bWysU11v2yAUfZ+0/4B4X+y4SZZYcaquXadJ&#10;3YfU7QdgjGM04DIgsbNf3wt20qp7m+YHxOWac+8597C9HrQiR+G8BFPR+SynRBgOjTT7iv78cf9u&#10;TYkPzDRMgREVPQlPr3dv32x7W4oCOlCNcARBjC97W9EuBFtmmeed0MzPwAqDyRacZgFDt88ax3pE&#10;1yor8nyV9eAa64AL7/H0bkzSXcJvW8HDt7b1IhBVUewtpNWltY5rttuycu+Y7SSf2mD/0IVm0mDR&#10;C9QdC4wcnPwLSkvuwEMbZhx0Bm0ruUgckM08f8XmsWNWJC4ojrcXmfz/g+Vfj4/2uyNh+AADDjCR&#10;8PYB+C9PDNx2zOzFjXPQd4I1WHgeJct668vpapTalz6C1P0XaHDI7BAgAQ2t01EV5EkQHQdwuogu&#10;hkA4Hhab9fyqWFLCMbcq8qvNMpVg5fm2dT58EqBJ3FTU4VATOjs++BC7YeX5l1jMwL1UKg1WGdJX&#10;dLNE+FcZLQP6Tkld0XUev9EJkeRH06TLgUk17rGAMhPrSHSkHIZ6ILJBBqt4OapQQ3NCHRyMPsN3&#10;gZsO3B9KevRYRf3vA3OCEvXZoJab+WIRTZmCxfJ9gYF7malTgKfMcISpaDhvb0My8cjqBvVuZZLi&#10;uYupX/RNUmjyeDTmyzj99fwSd08AAAD//wMAUEsDBBQABgAIAAAAIQCbjyJQ3wAAAAkBAAAPAAAA&#10;ZHJzL2Rvd25yZXYueG1sTI/NTsMwEITvSLyDtUjcqF36l4Y4FULiwKmiIKTetvGSBOJ1ZDtt8vaY&#10;E9xmNaOZb4vdaDtxJh9axxrmMwWCuHKm5VrD+9vzXQYiRGSDnWPSMFGAXXl9VWBu3IVf6XyItUgl&#10;HHLU0MTY51KGqiGLYeZ64uR9Om8xptPX0ni8pHLbyXul1tJiy2mhwZ6eGqq+D4PV8DJNrvoYv1Tb&#10;+w0Ondn71XGv9e3N+PgAItIY/8Lwi5/QoUxMJzewCaLTsF6moIZFtpiDSP5ys9qCOCWRqQxkWcj/&#10;H5Q/AAAA//8DAFBLAQItABQABgAIAAAAIQC2gziS/gAAAOEBAAATAAAAAAAAAAAAAAAAAAAAAABb&#10;Q29udGVudF9UeXBlc10ueG1sUEsBAi0AFAAGAAgAAAAhADj9If/WAAAAlAEAAAsAAAAAAAAAAAAA&#10;AAAALwEAAF9yZWxzLy5yZWxzUEsBAi0AFAAGAAgAAAAhADMHVXr8AQAA0QMAAA4AAAAAAAAAAAAA&#10;AAAALgIAAGRycy9lMm9Eb2MueG1sUEsBAi0AFAAGAAgAAAAhAJuPIlDfAAAACQEAAA8AAAAAAAAA&#10;AAAAAAAAVgQAAGRycy9kb3ducmV2LnhtbFBLBQYAAAAABAAEAPMAAABiBQAAAAA=&#10;" filled="f" stroked="f">
                <v:textbox inset=",,,0">
                  <w:txbxContent>
                    <w:p w14:paraId="604EFB37" w14:textId="77777777" w:rsidR="00744F51" w:rsidRPr="004C3B13" w:rsidRDefault="00744F51" w:rsidP="00744F51">
                      <w:pPr>
                        <w:spacing w:after="0"/>
                        <w:rPr>
                          <w:rFonts w:ascii="PT Sans" w:hAnsi="PT Sans" w:cs="Arial"/>
                          <w:b/>
                          <w:color w:val="2C7799"/>
                          <w:sz w:val="20"/>
                          <w:szCs w:val="20"/>
                        </w:rPr>
                      </w:pPr>
                      <w:r w:rsidRPr="004C3B13">
                        <w:rPr>
                          <w:rFonts w:ascii="PT Sans" w:hAnsi="PT Sans" w:cs="Arial"/>
                          <w:b/>
                          <w:color w:val="2C7799"/>
                          <w:sz w:val="20"/>
                          <w:szCs w:val="20"/>
                        </w:rPr>
                        <w:t>Abbildung 5</w:t>
                      </w:r>
                    </w:p>
                    <w:p w14:paraId="51085D13" w14:textId="0F8476D0" w:rsidR="00744F51" w:rsidRPr="004C3B13" w:rsidRDefault="00541418" w:rsidP="00541418">
                      <w:pPr>
                        <w:rPr>
                          <w:rFonts w:ascii="PT Sans" w:hAnsi="PT Sans"/>
                          <w:color w:val="595959"/>
                          <w:sz w:val="20"/>
                          <w:szCs w:val="20"/>
                        </w:rPr>
                      </w:pPr>
                      <w:r w:rsidRPr="004C3B13">
                        <w:rPr>
                          <w:rFonts w:ascii="PT Sans" w:hAnsi="PT Sans" w:cs="Arial"/>
                          <w:b/>
                          <w:color w:val="595959"/>
                          <w:sz w:val="18"/>
                          <w:szCs w:val="18"/>
                        </w:rPr>
                        <w:t xml:space="preserve">Aktuelle </w:t>
                      </w:r>
                      <w:r w:rsidR="00572EB2" w:rsidRPr="004C3B13">
                        <w:rPr>
                          <w:rFonts w:ascii="PT Sans" w:hAnsi="PT Sans" w:cs="Arial"/>
                          <w:b/>
                          <w:color w:val="595959"/>
                          <w:sz w:val="18"/>
                          <w:szCs w:val="18"/>
                        </w:rPr>
                        <w:t xml:space="preserve">Anleiheerträge </w:t>
                      </w:r>
                      <w:r w:rsidRPr="004C3B13">
                        <w:rPr>
                          <w:rFonts w:ascii="PT Sans" w:hAnsi="PT Sans" w:cs="Arial"/>
                          <w:b/>
                          <w:color w:val="595959"/>
                          <w:sz w:val="18"/>
                          <w:szCs w:val="18"/>
                        </w:rPr>
                        <w:t>pro Jahr</w:t>
                      </w:r>
                      <w:r w:rsidR="00067C8A" w:rsidRPr="004C3B13">
                        <w:rPr>
                          <w:rFonts w:ascii="PT Sans" w:hAnsi="PT Sans" w:cs="Arial"/>
                          <w:b/>
                          <w:color w:val="595959"/>
                          <w:sz w:val="18"/>
                          <w:szCs w:val="18"/>
                          <w:vertAlign w:val="superscript"/>
                        </w:rPr>
                        <w:t>4</w:t>
                      </w:r>
                      <w:r w:rsidRPr="004C3B13">
                        <w:rPr>
                          <w:rFonts w:ascii="PT Sans" w:hAnsi="PT Sans" w:cs="Arial"/>
                          <w:bCs/>
                          <w:color w:val="595959"/>
                          <w:sz w:val="18"/>
                          <w:szCs w:val="18"/>
                        </w:rPr>
                        <w:t xml:space="preserve"> per </w:t>
                      </w:r>
                      <w:r w:rsidR="00725862" w:rsidRPr="004C3B13">
                        <w:rPr>
                          <w:rFonts w:ascii="PT Sans" w:hAnsi="PT Sans" w:cs="Arial"/>
                          <w:bCs/>
                          <w:color w:val="595959"/>
                          <w:sz w:val="18"/>
                          <w:szCs w:val="18"/>
                        </w:rPr>
                        <w:t>29</w:t>
                      </w:r>
                      <w:r w:rsidRPr="004C3B13">
                        <w:rPr>
                          <w:rFonts w:ascii="PT Sans" w:hAnsi="PT Sans" w:cs="Arial"/>
                          <w:bCs/>
                          <w:color w:val="595959"/>
                          <w:sz w:val="18"/>
                          <w:szCs w:val="18"/>
                        </w:rPr>
                        <w:t>.</w:t>
                      </w:r>
                      <w:r w:rsidR="00725862" w:rsidRPr="004C3B13">
                        <w:rPr>
                          <w:rFonts w:ascii="PT Sans" w:hAnsi="PT Sans" w:cs="Arial"/>
                          <w:bCs/>
                          <w:color w:val="595959"/>
                          <w:sz w:val="18"/>
                          <w:szCs w:val="18"/>
                        </w:rPr>
                        <w:t>03</w:t>
                      </w:r>
                      <w:r w:rsidRPr="004C3B13">
                        <w:rPr>
                          <w:rFonts w:ascii="PT Sans" w:hAnsi="PT Sans" w:cs="Arial"/>
                          <w:bCs/>
                          <w:color w:val="595959"/>
                          <w:sz w:val="18"/>
                          <w:szCs w:val="18"/>
                        </w:rPr>
                        <w:t>.202</w:t>
                      </w:r>
                      <w:r w:rsidR="00725862" w:rsidRPr="004C3B13">
                        <w:rPr>
                          <w:rFonts w:ascii="PT Sans" w:hAnsi="PT Sans" w:cs="Arial"/>
                          <w:bCs/>
                          <w:color w:val="595959"/>
                          <w:sz w:val="18"/>
                          <w:szCs w:val="18"/>
                        </w:rPr>
                        <w:t>4</w:t>
                      </w:r>
                      <w:r w:rsidRPr="004C3B13">
                        <w:rPr>
                          <w:rFonts w:ascii="PT Sans" w:hAnsi="PT Sans" w:cs="Arial"/>
                          <w:bCs/>
                          <w:color w:val="595959"/>
                          <w:sz w:val="18"/>
                          <w:szCs w:val="18"/>
                        </w:rPr>
                        <w:t xml:space="preserve"> nochmal</w:t>
                      </w:r>
                      <w:r w:rsidR="00067C8A" w:rsidRPr="004C3B13">
                        <w:rPr>
                          <w:rFonts w:ascii="PT Sans" w:hAnsi="PT Sans" w:cs="Arial"/>
                          <w:bCs/>
                          <w:color w:val="595959"/>
                          <w:sz w:val="18"/>
                          <w:szCs w:val="18"/>
                        </w:rPr>
                        <w:t>s</w:t>
                      </w:r>
                      <w:r w:rsidRPr="004C3B13">
                        <w:rPr>
                          <w:rFonts w:ascii="PT Sans" w:hAnsi="PT Sans" w:cs="Arial"/>
                          <w:bCs/>
                          <w:color w:val="595959"/>
                          <w:sz w:val="18"/>
                          <w:szCs w:val="18"/>
                        </w:rPr>
                        <w:t xml:space="preserve"> leicht </w:t>
                      </w:r>
                      <w:proofErr w:type="spellStart"/>
                      <w:r w:rsidRPr="004C3B13">
                        <w:rPr>
                          <w:rFonts w:ascii="PT Sans" w:hAnsi="PT Sans" w:cs="Arial"/>
                          <w:bCs/>
                          <w:color w:val="595959"/>
                          <w:sz w:val="18"/>
                          <w:szCs w:val="18"/>
                        </w:rPr>
                        <w:t>ggü</w:t>
                      </w:r>
                      <w:proofErr w:type="spellEnd"/>
                      <w:r w:rsidRPr="004C3B13">
                        <w:rPr>
                          <w:rFonts w:ascii="PT Sans" w:hAnsi="PT Sans" w:cs="Arial"/>
                          <w:bCs/>
                          <w:color w:val="595959"/>
                          <w:sz w:val="18"/>
                          <w:szCs w:val="18"/>
                        </w:rPr>
                        <w:t>. dem Vorquartal gestiegen.</w:t>
                      </w:r>
                    </w:p>
                  </w:txbxContent>
                </v:textbox>
                <w10:wrap type="tight"/>
              </v:shape>
            </w:pict>
          </mc:Fallback>
        </mc:AlternateContent>
      </w:r>
      <w:r w:rsidR="007C22EF" w:rsidRPr="00EA5AD4">
        <w:rPr>
          <w:rFonts w:ascii="PT Sans" w:hAnsi="PT Sans" w:cs="Arial"/>
          <w:bCs/>
          <w:noProof/>
        </w:rPr>
        <w:drawing>
          <wp:anchor distT="0" distB="0" distL="114300" distR="114300" simplePos="0" relativeHeight="251658279" behindDoc="0" locked="0" layoutInCell="1" allowOverlap="1" wp14:anchorId="4858629C" wp14:editId="12D4F838">
            <wp:simplePos x="0" y="0"/>
            <wp:positionH relativeFrom="column">
              <wp:posOffset>40640</wp:posOffset>
            </wp:positionH>
            <wp:positionV relativeFrom="paragraph">
              <wp:posOffset>644705</wp:posOffset>
            </wp:positionV>
            <wp:extent cx="2886075" cy="2026285"/>
            <wp:effectExtent l="0" t="0" r="0" b="0"/>
            <wp:wrapTight wrapText="bothSides">
              <wp:wrapPolygon edited="0">
                <wp:start x="15255" y="812"/>
                <wp:lineTo x="1996" y="1421"/>
                <wp:lineTo x="285" y="1828"/>
                <wp:lineTo x="143" y="6904"/>
                <wp:lineTo x="855" y="7717"/>
                <wp:lineTo x="2709" y="7717"/>
                <wp:lineTo x="428" y="8935"/>
                <wp:lineTo x="428" y="9747"/>
                <wp:lineTo x="2709" y="10966"/>
                <wp:lineTo x="428" y="11169"/>
                <wp:lineTo x="428" y="12184"/>
                <wp:lineTo x="2281" y="14215"/>
                <wp:lineTo x="998" y="15840"/>
                <wp:lineTo x="1283" y="16652"/>
                <wp:lineTo x="4277" y="17464"/>
                <wp:lineTo x="4277" y="17870"/>
                <wp:lineTo x="13830" y="21119"/>
                <wp:lineTo x="14543" y="21119"/>
                <wp:lineTo x="20388" y="12997"/>
                <wp:lineTo x="20673" y="11778"/>
                <wp:lineTo x="19818" y="10966"/>
                <wp:lineTo x="20673" y="10763"/>
                <wp:lineTo x="20673" y="9544"/>
                <wp:lineTo x="19818" y="7717"/>
                <wp:lineTo x="20673" y="7107"/>
                <wp:lineTo x="20673" y="4671"/>
                <wp:lineTo x="19818" y="4468"/>
                <wp:lineTo x="20816" y="2843"/>
                <wp:lineTo x="20531" y="2234"/>
                <wp:lineTo x="17679" y="812"/>
                <wp:lineTo x="15255" y="812"/>
              </wp:wrapPolygon>
            </wp:wrapTight>
            <wp:docPr id="491"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655CD9" w:rsidRPr="00EA5AD4">
        <w:rPr>
          <w:rFonts w:ascii="PT Sans" w:eastAsia="Calibri" w:hAnsi="PT Sans" w:cs="Arial"/>
          <w:bCs/>
          <w:noProof/>
          <w:lang w:eastAsia="de-DE"/>
        </w:rPr>
        <w:t xml:space="preserve">Die prognostizierten Zinssenkungen in den USA und Europa lassen weiter auf sich warten. Zu gut fallen die volkswirtschaftlichen </w:t>
      </w:r>
      <w:r w:rsidR="00990845" w:rsidRPr="00EA5AD4">
        <w:rPr>
          <w:rFonts w:ascii="PT Sans" w:eastAsia="Calibri" w:hAnsi="PT Sans" w:cs="Arial"/>
          <w:bCs/>
          <w:noProof/>
          <w:lang w:eastAsia="de-DE"/>
        </w:rPr>
        <w:t>Daten</w:t>
      </w:r>
      <w:r w:rsidR="00655CD9" w:rsidRPr="00EA5AD4">
        <w:rPr>
          <w:rFonts w:ascii="PT Sans" w:eastAsia="Calibri" w:hAnsi="PT Sans" w:cs="Arial"/>
          <w:bCs/>
          <w:noProof/>
          <w:lang w:eastAsia="de-DE"/>
        </w:rPr>
        <w:t xml:space="preserve"> </w:t>
      </w:r>
      <w:r w:rsidR="00990845" w:rsidRPr="00EA5AD4">
        <w:rPr>
          <w:rFonts w:ascii="PT Sans" w:eastAsia="Calibri" w:hAnsi="PT Sans" w:cs="Arial"/>
          <w:bCs/>
          <w:noProof/>
          <w:lang w:eastAsia="de-DE"/>
        </w:rPr>
        <w:t>aus, was bedeutet, dass</w:t>
      </w:r>
      <w:r w:rsidR="00655CD9" w:rsidRPr="00EA5AD4">
        <w:rPr>
          <w:rFonts w:ascii="PT Sans" w:eastAsia="Calibri" w:hAnsi="PT Sans" w:cs="Arial"/>
          <w:bCs/>
          <w:noProof/>
          <w:lang w:eastAsia="de-DE"/>
        </w:rPr>
        <w:t xml:space="preserve"> </w:t>
      </w:r>
      <w:r w:rsidR="00990845" w:rsidRPr="00EA5AD4">
        <w:rPr>
          <w:rFonts w:ascii="PT Sans" w:eastAsia="Calibri" w:hAnsi="PT Sans" w:cs="Arial"/>
          <w:bCs/>
          <w:noProof/>
          <w:lang w:eastAsia="de-DE"/>
        </w:rPr>
        <w:t>s</w:t>
      </w:r>
      <w:r w:rsidR="00655CD9" w:rsidRPr="00EA5AD4">
        <w:rPr>
          <w:rFonts w:ascii="PT Sans" w:eastAsia="Calibri" w:hAnsi="PT Sans" w:cs="Arial"/>
          <w:bCs/>
          <w:noProof/>
          <w:lang w:eastAsia="de-DE"/>
        </w:rPr>
        <w:t>chnelle und drastische Zins</w:t>
      </w:r>
      <w:r w:rsidR="006F15BD">
        <w:rPr>
          <w:rFonts w:ascii="PT Sans" w:eastAsia="Calibri" w:hAnsi="PT Sans" w:cs="Arial"/>
          <w:bCs/>
          <w:noProof/>
          <w:lang w:eastAsia="de-DE"/>
        </w:rPr>
        <w:t>-</w:t>
      </w:r>
      <w:r w:rsidR="00655CD9" w:rsidRPr="00EA5AD4">
        <w:rPr>
          <w:rFonts w:ascii="PT Sans" w:eastAsia="Calibri" w:hAnsi="PT Sans" w:cs="Arial"/>
          <w:bCs/>
          <w:noProof/>
          <w:lang w:eastAsia="de-DE"/>
        </w:rPr>
        <w:t xml:space="preserve">senkungen nicht nötig </w:t>
      </w:r>
      <w:r w:rsidR="00990845" w:rsidRPr="00EA5AD4">
        <w:rPr>
          <w:rFonts w:ascii="PT Sans" w:eastAsia="Calibri" w:hAnsi="PT Sans" w:cs="Arial"/>
          <w:bCs/>
          <w:noProof/>
          <w:lang w:eastAsia="de-DE"/>
        </w:rPr>
        <w:t xml:space="preserve">sind und sogar </w:t>
      </w:r>
      <w:r w:rsidR="00655CD9" w:rsidRPr="00EA5AD4">
        <w:rPr>
          <w:rFonts w:ascii="PT Sans" w:eastAsia="Calibri" w:hAnsi="PT Sans" w:cs="Arial"/>
          <w:bCs/>
          <w:noProof/>
          <w:lang w:eastAsia="de-DE"/>
        </w:rPr>
        <w:t>die Inflation nur unnötig befeuer</w:t>
      </w:r>
      <w:r w:rsidR="00037509">
        <w:rPr>
          <w:rFonts w:ascii="PT Sans" w:eastAsia="Calibri" w:hAnsi="PT Sans" w:cs="Arial"/>
          <w:bCs/>
          <w:noProof/>
          <w:lang w:eastAsia="de-DE"/>
        </w:rPr>
        <w:t>n</w:t>
      </w:r>
      <w:r w:rsidR="00655CD9" w:rsidRPr="00EA5AD4">
        <w:rPr>
          <w:rFonts w:ascii="PT Sans" w:eastAsia="Calibri" w:hAnsi="PT Sans" w:cs="Arial"/>
          <w:bCs/>
          <w:noProof/>
          <w:lang w:eastAsia="de-DE"/>
        </w:rPr>
        <w:t xml:space="preserve"> würden. Speziell die US-Wirtschaft kommt mit den hohen Zinsen gut zurecht</w:t>
      </w:r>
      <w:r w:rsidR="00990845" w:rsidRPr="00EA5AD4">
        <w:rPr>
          <w:rFonts w:ascii="PT Sans" w:eastAsia="Calibri" w:hAnsi="PT Sans" w:cs="Arial"/>
          <w:bCs/>
          <w:noProof/>
          <w:lang w:eastAsia="de-DE"/>
        </w:rPr>
        <w:t>.</w:t>
      </w:r>
      <w:r w:rsidR="00655CD9" w:rsidRPr="00EA5AD4">
        <w:rPr>
          <w:rFonts w:ascii="PT Sans" w:eastAsia="Calibri" w:hAnsi="PT Sans" w:cs="Arial"/>
          <w:bCs/>
          <w:noProof/>
          <w:lang w:eastAsia="de-DE"/>
        </w:rPr>
        <w:t xml:space="preserve"> </w:t>
      </w:r>
      <w:r w:rsidR="00990845" w:rsidRPr="00EA5AD4">
        <w:rPr>
          <w:rFonts w:ascii="PT Sans" w:eastAsia="Calibri" w:hAnsi="PT Sans" w:cs="Arial"/>
          <w:bCs/>
          <w:noProof/>
          <w:lang w:eastAsia="de-DE"/>
        </w:rPr>
        <w:t>E</w:t>
      </w:r>
      <w:r w:rsidR="00655CD9" w:rsidRPr="00EA5AD4">
        <w:rPr>
          <w:rFonts w:ascii="PT Sans" w:eastAsia="Calibri" w:hAnsi="PT Sans" w:cs="Arial"/>
          <w:bCs/>
          <w:noProof/>
          <w:lang w:eastAsia="de-DE"/>
        </w:rPr>
        <w:t>ine länger anhaltende Phase mit höheren Zinsen ist derzeit das wahrscheinlichste Szenario. Erste und vor</w:t>
      </w:r>
      <w:r w:rsidR="006F15BD">
        <w:rPr>
          <w:rFonts w:ascii="PT Sans" w:eastAsia="Calibri" w:hAnsi="PT Sans" w:cs="Arial"/>
          <w:bCs/>
          <w:noProof/>
          <w:lang w:eastAsia="de-DE"/>
        </w:rPr>
        <w:t>-</w:t>
      </w:r>
      <w:r w:rsidR="00655CD9" w:rsidRPr="00EA5AD4">
        <w:rPr>
          <w:rFonts w:ascii="PT Sans" w:eastAsia="Calibri" w:hAnsi="PT Sans" w:cs="Arial"/>
          <w:bCs/>
          <w:noProof/>
          <w:lang w:eastAsia="de-DE"/>
        </w:rPr>
        <w:t xml:space="preserve">sichtige Zinssenkungen </w:t>
      </w:r>
      <w:r w:rsidR="00990845" w:rsidRPr="00EA5AD4">
        <w:rPr>
          <w:rFonts w:ascii="PT Sans" w:eastAsia="Calibri" w:hAnsi="PT Sans" w:cs="Arial"/>
          <w:bCs/>
          <w:noProof/>
          <w:lang w:eastAsia="de-DE"/>
        </w:rPr>
        <w:t>sind</w:t>
      </w:r>
      <w:r w:rsidR="00655CD9" w:rsidRPr="00EA5AD4">
        <w:rPr>
          <w:rFonts w:ascii="PT Sans" w:eastAsia="Calibri" w:hAnsi="PT Sans" w:cs="Arial"/>
          <w:bCs/>
          <w:noProof/>
          <w:lang w:eastAsia="de-DE"/>
        </w:rPr>
        <w:t xml:space="preserve"> im zweiten Quartal möglich, insbesondere wenn die Inflation weiter zurückgeht. </w:t>
      </w:r>
      <w:r w:rsidR="00990845" w:rsidRPr="00EA5AD4">
        <w:rPr>
          <w:rFonts w:ascii="PT Sans" w:eastAsia="Calibri" w:hAnsi="PT Sans" w:cs="Arial"/>
          <w:bCs/>
          <w:noProof/>
          <w:lang w:eastAsia="de-DE"/>
        </w:rPr>
        <w:t xml:space="preserve">Aufgrund schwächerer wirtschaftlicher Daten aus der Eurozone könnte die EZB </w:t>
      </w:r>
      <w:r w:rsidR="006F15BD">
        <w:rPr>
          <w:rFonts w:ascii="PT Sans" w:eastAsia="Calibri" w:hAnsi="PT Sans" w:cs="Arial"/>
          <w:bCs/>
          <w:noProof/>
          <w:lang w:eastAsia="de-DE"/>
        </w:rPr>
        <w:t xml:space="preserve">sogar </w:t>
      </w:r>
      <w:r w:rsidR="00990845" w:rsidRPr="00EA5AD4">
        <w:rPr>
          <w:rFonts w:ascii="PT Sans" w:eastAsia="Calibri" w:hAnsi="PT Sans" w:cs="Arial"/>
          <w:bCs/>
          <w:noProof/>
          <w:lang w:eastAsia="de-DE"/>
        </w:rPr>
        <w:t xml:space="preserve">vor der Fed die Zinsen senken. </w:t>
      </w:r>
      <w:r w:rsidR="006F15BD">
        <w:rPr>
          <w:rFonts w:ascii="PT Sans" w:eastAsia="Calibri" w:hAnsi="PT Sans" w:cs="Arial"/>
          <w:bCs/>
          <w:noProof/>
          <w:lang w:eastAsia="de-DE"/>
        </w:rPr>
        <w:t>Bis dahin sin</w:t>
      </w:r>
      <w:r w:rsidR="00D72698">
        <w:rPr>
          <w:rFonts w:ascii="PT Sans" w:eastAsia="Calibri" w:hAnsi="PT Sans" w:cs="Arial"/>
          <w:bCs/>
          <w:noProof/>
          <w:lang w:eastAsia="de-DE"/>
        </w:rPr>
        <w:t>d</w:t>
      </w:r>
      <w:r w:rsidR="006F15BD">
        <w:rPr>
          <w:rFonts w:ascii="PT Sans" w:eastAsia="Calibri" w:hAnsi="PT Sans" w:cs="Arial"/>
          <w:bCs/>
          <w:noProof/>
          <w:lang w:eastAsia="de-DE"/>
        </w:rPr>
        <w:t xml:space="preserve"> d</w:t>
      </w:r>
      <w:r w:rsidR="00990845" w:rsidRPr="00EA5AD4">
        <w:rPr>
          <w:rFonts w:ascii="PT Sans" w:eastAsia="Calibri" w:hAnsi="PT Sans" w:cs="Arial"/>
          <w:bCs/>
          <w:noProof/>
          <w:lang w:eastAsia="de-DE"/>
        </w:rPr>
        <w:t>eutliche Kurszuwächse bei Staatsanleihen in der Breite nicht zu erwarten.</w:t>
      </w:r>
      <w:r w:rsidR="00655CD9" w:rsidRPr="00EA5AD4">
        <w:rPr>
          <w:rFonts w:ascii="PT Sans" w:eastAsia="Calibri" w:hAnsi="PT Sans" w:cs="Arial"/>
          <w:bCs/>
          <w:noProof/>
          <w:lang w:eastAsia="de-DE"/>
        </w:rPr>
        <w:t xml:space="preserve"> Das erhöhte Zinsniveau bietet aber weiterhin eine sehr gute Möglichkeit, strategisch Anleihe</w:t>
      </w:r>
      <w:r w:rsidR="00D72698">
        <w:rPr>
          <w:rFonts w:ascii="PT Sans" w:eastAsia="Calibri" w:hAnsi="PT Sans" w:cs="Arial"/>
          <w:bCs/>
          <w:noProof/>
          <w:lang w:eastAsia="de-DE"/>
        </w:rPr>
        <w:t>p</w:t>
      </w:r>
      <w:r w:rsidR="00655CD9" w:rsidRPr="00EA5AD4">
        <w:rPr>
          <w:rFonts w:ascii="PT Sans" w:eastAsia="Calibri" w:hAnsi="PT Sans" w:cs="Arial"/>
          <w:bCs/>
          <w:noProof/>
          <w:lang w:eastAsia="de-DE"/>
        </w:rPr>
        <w:t xml:space="preserve">ositionen auf- bzw. auszubauen. </w:t>
      </w:r>
      <w:r w:rsidR="00EA5AD4" w:rsidRPr="00EA5AD4">
        <w:rPr>
          <w:rFonts w:ascii="PT Sans" w:eastAsia="Calibri" w:hAnsi="PT Sans" w:cs="Arial"/>
          <w:bCs/>
          <w:noProof/>
          <w:lang w:eastAsia="de-DE"/>
        </w:rPr>
        <w:t>Insbesonder</w:t>
      </w:r>
      <w:r w:rsidR="006F15BD">
        <w:rPr>
          <w:rFonts w:ascii="PT Sans" w:eastAsia="Calibri" w:hAnsi="PT Sans" w:cs="Arial"/>
          <w:bCs/>
          <w:noProof/>
          <w:lang w:eastAsia="de-DE"/>
        </w:rPr>
        <w:t>e</w:t>
      </w:r>
      <w:r w:rsidR="00EA5AD4" w:rsidRPr="00EA5AD4">
        <w:rPr>
          <w:rFonts w:ascii="PT Sans" w:eastAsia="Calibri" w:hAnsi="PT Sans" w:cs="Arial"/>
          <w:bCs/>
          <w:noProof/>
          <w:lang w:eastAsia="de-DE"/>
        </w:rPr>
        <w:t xml:space="preserve"> Anleihen mit langen Laufzeiten </w:t>
      </w:r>
      <w:r w:rsidR="00037509">
        <w:rPr>
          <w:rFonts w:ascii="PT Sans" w:eastAsia="Calibri" w:hAnsi="PT Sans" w:cs="Arial"/>
          <w:bCs/>
          <w:noProof/>
          <w:lang w:eastAsia="de-DE"/>
        </w:rPr>
        <w:t>würden</w:t>
      </w:r>
      <w:r w:rsidR="00EA5AD4" w:rsidRPr="00EA5AD4">
        <w:rPr>
          <w:rFonts w:ascii="PT Sans" w:eastAsia="Calibri" w:hAnsi="PT Sans" w:cs="Arial"/>
          <w:bCs/>
          <w:noProof/>
          <w:lang w:eastAsia="de-DE"/>
        </w:rPr>
        <w:t xml:space="preserve"> von fallenden Zinsen</w:t>
      </w:r>
      <w:r w:rsidR="00037509">
        <w:rPr>
          <w:rFonts w:ascii="PT Sans" w:eastAsia="Calibri" w:hAnsi="PT Sans" w:cs="Arial"/>
          <w:bCs/>
          <w:noProof/>
          <w:lang w:eastAsia="de-DE"/>
        </w:rPr>
        <w:t xml:space="preserve"> profitieren</w:t>
      </w:r>
      <w:r w:rsidR="00EA5AD4" w:rsidRPr="00EA5AD4">
        <w:rPr>
          <w:rFonts w:ascii="PT Sans" w:eastAsia="Calibri" w:hAnsi="PT Sans" w:cs="Arial"/>
          <w:bCs/>
          <w:noProof/>
          <w:lang w:eastAsia="de-DE"/>
        </w:rPr>
        <w:t>. Interessant bleiben mit ca. 4,0</w:t>
      </w:r>
      <w:r w:rsidR="00BD1F11">
        <w:rPr>
          <w:rFonts w:ascii="PT Sans" w:eastAsia="Calibri" w:hAnsi="PT Sans" w:cs="Arial"/>
          <w:bCs/>
          <w:noProof/>
          <w:lang w:eastAsia="de-DE"/>
        </w:rPr>
        <w:t> %</w:t>
      </w:r>
      <w:r w:rsidR="00EA5AD4" w:rsidRPr="00EA5AD4">
        <w:rPr>
          <w:rFonts w:ascii="PT Sans" w:eastAsia="Calibri" w:hAnsi="PT Sans" w:cs="Arial"/>
          <w:bCs/>
          <w:noProof/>
          <w:lang w:eastAsia="de-DE"/>
        </w:rPr>
        <w:t xml:space="preserve"> Verzinsung Geldmarktfonds. </w:t>
      </w:r>
      <w:r w:rsidR="00655CD9" w:rsidRPr="00EA5AD4">
        <w:rPr>
          <w:rFonts w:ascii="PT Sans" w:eastAsia="Calibri" w:hAnsi="PT Sans" w:cs="Arial"/>
          <w:bCs/>
          <w:noProof/>
          <w:lang w:eastAsia="de-DE"/>
        </w:rPr>
        <w:t xml:space="preserve">Unternehmensanleihen guter Bonität aus den USA und Europa </w:t>
      </w:r>
      <w:r w:rsidR="00EA5AD4" w:rsidRPr="00EA5AD4">
        <w:rPr>
          <w:rFonts w:ascii="PT Sans" w:eastAsia="Calibri" w:hAnsi="PT Sans" w:cs="Arial"/>
          <w:bCs/>
          <w:noProof/>
          <w:lang w:eastAsia="de-DE"/>
        </w:rPr>
        <w:t>sind mit einer Verzinsung von</w:t>
      </w:r>
      <w:r w:rsidR="00655CD9" w:rsidRPr="00EA5AD4">
        <w:rPr>
          <w:rFonts w:ascii="PT Sans" w:eastAsia="Calibri" w:hAnsi="PT Sans" w:cs="Arial"/>
          <w:bCs/>
          <w:noProof/>
          <w:lang w:eastAsia="de-DE"/>
        </w:rPr>
        <w:t xml:space="preserve"> 3,5 bis 5</w:t>
      </w:r>
      <w:r w:rsidR="00BD1F11">
        <w:rPr>
          <w:rFonts w:ascii="PT Sans" w:eastAsia="Calibri" w:hAnsi="PT Sans" w:cs="Arial"/>
          <w:bCs/>
          <w:noProof/>
          <w:lang w:eastAsia="de-DE"/>
        </w:rPr>
        <w:t> %</w:t>
      </w:r>
      <w:r w:rsidR="00655CD9" w:rsidRPr="00EA5AD4">
        <w:rPr>
          <w:rFonts w:ascii="PT Sans" w:eastAsia="Calibri" w:hAnsi="PT Sans" w:cs="Arial"/>
          <w:bCs/>
          <w:noProof/>
          <w:lang w:eastAsia="de-DE"/>
        </w:rPr>
        <w:t xml:space="preserve"> </w:t>
      </w:r>
      <w:r w:rsidR="00EA5AD4" w:rsidRPr="00EA5AD4">
        <w:rPr>
          <w:rFonts w:ascii="PT Sans" w:eastAsia="Calibri" w:hAnsi="PT Sans" w:cs="Arial"/>
          <w:bCs/>
          <w:noProof/>
          <w:lang w:eastAsia="de-DE"/>
        </w:rPr>
        <w:t xml:space="preserve">eine </w:t>
      </w:r>
      <w:r w:rsidR="003C29C1">
        <w:rPr>
          <w:rFonts w:ascii="PT Sans" w:eastAsia="Calibri" w:hAnsi="PT Sans" w:cs="Arial"/>
          <w:bCs/>
          <w:noProof/>
          <w:lang w:eastAsia="de-DE"/>
        </w:rPr>
        <w:t>attraktive</w:t>
      </w:r>
      <w:r w:rsidR="00EA5AD4" w:rsidRPr="00EA5AD4">
        <w:rPr>
          <w:rFonts w:ascii="PT Sans" w:eastAsia="Calibri" w:hAnsi="PT Sans" w:cs="Arial"/>
          <w:bCs/>
          <w:noProof/>
          <w:lang w:eastAsia="de-DE"/>
        </w:rPr>
        <w:t xml:space="preserve"> Anlage</w:t>
      </w:r>
      <w:r w:rsidR="00655CD9" w:rsidRPr="00EA5AD4">
        <w:rPr>
          <w:rFonts w:ascii="PT Sans" w:eastAsia="Calibri" w:hAnsi="PT Sans" w:cs="Arial"/>
          <w:bCs/>
          <w:noProof/>
          <w:lang w:eastAsia="de-DE"/>
        </w:rPr>
        <w:t xml:space="preserve">. </w:t>
      </w:r>
      <w:r w:rsidR="00EA5AD4" w:rsidRPr="00EA5AD4">
        <w:rPr>
          <w:rFonts w:ascii="PT Sans" w:eastAsia="Calibri" w:hAnsi="PT Sans" w:cs="Arial"/>
          <w:bCs/>
          <w:noProof/>
          <w:lang w:eastAsia="de-DE"/>
        </w:rPr>
        <w:t xml:space="preserve">Für Hochzinsanleihen fallen die Risikoaufschläge eher gering aus und sind somit weniger </w:t>
      </w:r>
      <w:r w:rsidR="00D72698">
        <w:rPr>
          <w:rFonts w:ascii="PT Sans" w:eastAsia="Calibri" w:hAnsi="PT Sans" w:cs="Arial"/>
          <w:bCs/>
          <w:noProof/>
          <w:lang w:eastAsia="de-DE"/>
        </w:rPr>
        <w:t>interessant</w:t>
      </w:r>
      <w:r w:rsidR="00EA5AD4" w:rsidRPr="00EA5AD4">
        <w:rPr>
          <w:rFonts w:ascii="PT Sans" w:eastAsia="Calibri" w:hAnsi="PT Sans" w:cs="Arial"/>
          <w:bCs/>
          <w:noProof/>
          <w:lang w:eastAsia="de-DE"/>
        </w:rPr>
        <w:t xml:space="preserve">. Anleihen aus Schwellenländern bleiben weiterhin </w:t>
      </w:r>
      <w:r w:rsidR="00D72698">
        <w:rPr>
          <w:rFonts w:ascii="PT Sans" w:eastAsia="Calibri" w:hAnsi="PT Sans" w:cs="Arial"/>
          <w:bCs/>
          <w:noProof/>
          <w:lang w:eastAsia="de-DE"/>
        </w:rPr>
        <w:t>attraktiv</w:t>
      </w:r>
      <w:r w:rsidR="00EA5AD4" w:rsidRPr="00EA5AD4">
        <w:rPr>
          <w:rFonts w:ascii="PT Sans" w:eastAsia="Calibri" w:hAnsi="PT Sans" w:cs="Arial"/>
          <w:bCs/>
          <w:noProof/>
          <w:lang w:eastAsia="de-DE"/>
        </w:rPr>
        <w:t>.</w:t>
      </w:r>
      <w:r w:rsidR="00655CD9" w:rsidRPr="00EA5AD4">
        <w:rPr>
          <w:rFonts w:ascii="PT Sans" w:eastAsia="Calibri" w:hAnsi="PT Sans" w:cs="Arial"/>
          <w:bCs/>
          <w:noProof/>
          <w:lang w:eastAsia="de-DE"/>
        </w:rPr>
        <w:t xml:space="preserve"> Für nahezu alle </w:t>
      </w:r>
      <w:r w:rsidR="00BF6002">
        <w:rPr>
          <w:rFonts w:ascii="PT Sans" w:eastAsia="Calibri" w:hAnsi="PT Sans" w:cs="Arial"/>
          <w:bCs/>
          <w:noProof/>
          <w:lang w:eastAsia="de-DE"/>
        </w:rPr>
        <w:t>Anleihe</w:t>
      </w:r>
      <w:r w:rsidR="00655CD9" w:rsidRPr="00EA5AD4">
        <w:rPr>
          <w:rFonts w:ascii="PT Sans" w:eastAsia="Calibri" w:hAnsi="PT Sans" w:cs="Arial"/>
          <w:bCs/>
          <w:noProof/>
          <w:lang w:eastAsia="de-DE"/>
        </w:rPr>
        <w:t xml:space="preserve">segmente gilt: </w:t>
      </w:r>
      <w:r w:rsidR="00BF6002">
        <w:rPr>
          <w:rFonts w:ascii="PT Sans" w:eastAsia="Calibri" w:hAnsi="PT Sans" w:cs="Arial"/>
          <w:bCs/>
          <w:noProof/>
          <w:lang w:eastAsia="de-DE"/>
        </w:rPr>
        <w:t>Die reale Verzinsung</w:t>
      </w:r>
      <w:r w:rsidR="00655CD9" w:rsidRPr="00EA5AD4">
        <w:rPr>
          <w:rFonts w:ascii="PT Sans" w:eastAsia="Calibri" w:hAnsi="PT Sans" w:cs="Arial"/>
          <w:bCs/>
          <w:noProof/>
          <w:lang w:eastAsia="de-DE"/>
        </w:rPr>
        <w:t xml:space="preserve"> </w:t>
      </w:r>
      <w:r w:rsidR="00BF6002">
        <w:rPr>
          <w:rFonts w:ascii="PT Sans" w:eastAsia="Calibri" w:hAnsi="PT Sans" w:cs="Arial"/>
          <w:bCs/>
          <w:noProof/>
          <w:lang w:eastAsia="de-DE"/>
        </w:rPr>
        <w:t>(</w:t>
      </w:r>
      <w:r w:rsidR="00655CD9" w:rsidRPr="00EA5AD4">
        <w:rPr>
          <w:rFonts w:ascii="PT Sans" w:eastAsia="Calibri" w:hAnsi="PT Sans" w:cs="Arial"/>
          <w:bCs/>
          <w:noProof/>
          <w:lang w:eastAsia="de-DE"/>
        </w:rPr>
        <w:t>nach Inflation</w:t>
      </w:r>
      <w:r w:rsidR="00BF6002">
        <w:rPr>
          <w:rFonts w:ascii="PT Sans" w:eastAsia="Calibri" w:hAnsi="PT Sans" w:cs="Arial"/>
          <w:bCs/>
          <w:noProof/>
          <w:lang w:eastAsia="de-DE"/>
        </w:rPr>
        <w:t>)</w:t>
      </w:r>
      <w:r w:rsidR="00655CD9" w:rsidRPr="00EA5AD4">
        <w:rPr>
          <w:rFonts w:ascii="PT Sans" w:eastAsia="Calibri" w:hAnsi="PT Sans" w:cs="Arial"/>
          <w:bCs/>
          <w:noProof/>
          <w:lang w:eastAsia="de-DE"/>
        </w:rPr>
        <w:t>, fällt</w:t>
      </w:r>
      <w:r w:rsidR="00D72698">
        <w:rPr>
          <w:rFonts w:ascii="PT Sans" w:eastAsia="Calibri" w:hAnsi="PT Sans" w:cs="Arial"/>
          <w:bCs/>
          <w:noProof/>
          <w:lang w:eastAsia="de-DE"/>
        </w:rPr>
        <w:t xml:space="preserve"> </w:t>
      </w:r>
      <w:r w:rsidR="00655CD9" w:rsidRPr="00EA5AD4">
        <w:rPr>
          <w:rFonts w:ascii="PT Sans" w:eastAsia="Calibri" w:hAnsi="PT Sans" w:cs="Arial"/>
          <w:bCs/>
          <w:noProof/>
          <w:lang w:eastAsia="de-DE"/>
        </w:rPr>
        <w:t>positiv aus, was eine Grundvorausetzung für den Kapitalerhalt oder sogar den Vermögensaufbau darstellt.</w:t>
      </w:r>
    </w:p>
    <w:p w14:paraId="3F23AA4D" w14:textId="293176C3" w:rsidR="00A3062F" w:rsidRPr="0001783A" w:rsidRDefault="00EA5AD4" w:rsidP="00A3062F">
      <w:pPr>
        <w:suppressAutoHyphens/>
        <w:spacing w:before="120" w:after="120"/>
        <w:ind w:firstLine="425"/>
        <w:jc w:val="both"/>
        <w:rPr>
          <w:rFonts w:ascii="PT Sans" w:eastAsia="Calibri" w:hAnsi="PT Sans" w:cs="Arial"/>
          <w:b/>
          <w:color w:val="384B68"/>
        </w:rPr>
      </w:pPr>
      <w:r w:rsidRPr="00B3482A">
        <w:rPr>
          <w:rFonts w:ascii="PT Sans" w:eastAsia="Calibri" w:hAnsi="PT Sans" w:cs="Arial"/>
          <w:bCs/>
          <w:noProof/>
          <w:color w:val="FF0000"/>
          <w:lang w:eastAsia="de-DE"/>
        </w:rPr>
        <w:drawing>
          <wp:anchor distT="0" distB="0" distL="114300" distR="114300" simplePos="0" relativeHeight="251658272" behindDoc="0" locked="0" layoutInCell="1" allowOverlap="1" wp14:anchorId="3D814A1B" wp14:editId="21413017">
            <wp:simplePos x="0" y="0"/>
            <wp:positionH relativeFrom="margin">
              <wp:posOffset>9335</wp:posOffset>
            </wp:positionH>
            <wp:positionV relativeFrom="paragraph">
              <wp:posOffset>63187</wp:posOffset>
            </wp:positionV>
            <wp:extent cx="224155" cy="215265"/>
            <wp:effectExtent l="0" t="0" r="444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415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2F" w:rsidRPr="0001783A">
        <w:rPr>
          <w:rFonts w:ascii="PT Sans" w:eastAsia="Calibri" w:hAnsi="PT Sans" w:cs="Arial"/>
          <w:b/>
          <w:color w:val="384B68"/>
        </w:rPr>
        <w:t>Edelmetalle und Rohstoffe</w:t>
      </w:r>
    </w:p>
    <w:p w14:paraId="28D67B7E" w14:textId="0388FFE5" w:rsidR="00655CD9" w:rsidRPr="00BF6002" w:rsidRDefault="00655CD9" w:rsidP="00EA5AD4">
      <w:pPr>
        <w:spacing w:before="120" w:after="0"/>
        <w:jc w:val="both"/>
        <w:rPr>
          <w:rFonts w:ascii="PT Sans" w:hAnsi="PT Sans" w:cs="Arial"/>
          <w:bCs/>
          <w:noProof/>
          <w:lang w:eastAsia="de-DE"/>
        </w:rPr>
      </w:pPr>
      <w:r w:rsidRPr="00BF6002">
        <w:rPr>
          <w:rFonts w:ascii="PT Sans" w:hAnsi="PT Sans" w:cs="Arial"/>
          <w:bCs/>
          <w:noProof/>
          <w:lang w:eastAsia="de-DE"/>
        </w:rPr>
        <w:t xml:space="preserve">Sowohl für Rohöl als auch für viele Industrierohstoffe wie Kupfer oder Nickel spricht, dass in den letzten Jahren </w:t>
      </w:r>
      <w:r w:rsidR="00D35C7D" w:rsidRPr="00BF6002">
        <w:rPr>
          <w:rFonts w:ascii="PT Sans" w:hAnsi="PT Sans" w:cs="Arial"/>
          <w:bCs/>
          <w:noProof/>
          <w:lang w:eastAsia="de-DE"/>
        </w:rPr>
        <w:t xml:space="preserve">wenig </w:t>
      </w:r>
      <w:r w:rsidRPr="00BF6002">
        <w:rPr>
          <w:rFonts w:ascii="PT Sans" w:hAnsi="PT Sans" w:cs="Arial"/>
          <w:bCs/>
          <w:noProof/>
          <w:lang w:eastAsia="de-DE"/>
        </w:rPr>
        <w:t xml:space="preserve">in die </w:t>
      </w:r>
      <w:r w:rsidR="00EA5AD4" w:rsidRPr="00BF6002">
        <w:rPr>
          <w:rFonts w:ascii="PT Sans" w:hAnsi="PT Sans" w:cs="Arial"/>
          <w:bCs/>
          <w:noProof/>
          <w:lang w:eastAsia="de-DE"/>
        </w:rPr>
        <w:t>Erschließung</w:t>
      </w:r>
      <w:r w:rsidRPr="00BF6002">
        <w:rPr>
          <w:rFonts w:ascii="PT Sans" w:hAnsi="PT Sans" w:cs="Arial"/>
          <w:bCs/>
          <w:noProof/>
          <w:lang w:eastAsia="de-DE"/>
        </w:rPr>
        <w:t xml:space="preserve"> neuer Vorkommen </w:t>
      </w:r>
      <w:r w:rsidR="00D35C7D" w:rsidRPr="00BF6002">
        <w:rPr>
          <w:rFonts w:ascii="PT Sans" w:hAnsi="PT Sans" w:cs="Arial"/>
          <w:bCs/>
          <w:noProof/>
          <w:lang w:eastAsia="de-DE"/>
        </w:rPr>
        <w:t>investiert wurde.</w:t>
      </w:r>
      <w:r w:rsidRPr="00BF6002">
        <w:rPr>
          <w:rFonts w:ascii="PT Sans" w:hAnsi="PT Sans" w:cs="Arial"/>
          <w:bCs/>
          <w:noProof/>
          <w:lang w:eastAsia="de-DE"/>
        </w:rPr>
        <w:t xml:space="preserve"> </w:t>
      </w:r>
      <w:r w:rsidR="00D35C7D" w:rsidRPr="00BF6002">
        <w:rPr>
          <w:rFonts w:ascii="PT Sans" w:hAnsi="PT Sans" w:cs="Arial"/>
          <w:bCs/>
          <w:noProof/>
          <w:lang w:eastAsia="de-DE"/>
        </w:rPr>
        <w:t xml:space="preserve">Zudem zeigt sich </w:t>
      </w:r>
      <w:r w:rsidR="003476F1">
        <w:rPr>
          <w:rFonts w:ascii="PT Sans" w:hAnsi="PT Sans" w:cs="Arial"/>
          <w:bCs/>
          <w:noProof/>
          <w:lang w:eastAsia="de-DE"/>
        </w:rPr>
        <w:t xml:space="preserve">die </w:t>
      </w:r>
      <w:r w:rsidRPr="00BF6002">
        <w:rPr>
          <w:rFonts w:ascii="PT Sans" w:hAnsi="PT Sans" w:cs="Arial"/>
          <w:bCs/>
          <w:noProof/>
          <w:lang w:eastAsia="de-DE"/>
        </w:rPr>
        <w:t>Weltwirtschaft</w:t>
      </w:r>
      <w:r w:rsidR="00EA5AD4" w:rsidRPr="00BF6002">
        <w:rPr>
          <w:rFonts w:ascii="PT Sans" w:hAnsi="PT Sans" w:cs="Arial"/>
          <w:bCs/>
          <w:noProof/>
          <w:lang w:eastAsia="de-DE"/>
        </w:rPr>
        <w:t xml:space="preserve"> insgesamt stärker.</w:t>
      </w:r>
      <w:r w:rsidRPr="00BF6002">
        <w:rPr>
          <w:rFonts w:ascii="PT Sans" w:hAnsi="PT Sans" w:cs="Arial"/>
          <w:bCs/>
          <w:noProof/>
          <w:lang w:eastAsia="de-DE"/>
        </w:rPr>
        <w:t xml:space="preserve"> </w:t>
      </w:r>
      <w:r w:rsidR="00EA5AD4" w:rsidRPr="00BF6002">
        <w:rPr>
          <w:rFonts w:ascii="PT Sans" w:hAnsi="PT Sans" w:cs="Arial"/>
          <w:bCs/>
          <w:noProof/>
          <w:lang w:eastAsia="de-DE"/>
        </w:rPr>
        <w:t>Auch der</w:t>
      </w:r>
      <w:r w:rsidRPr="00BF6002">
        <w:rPr>
          <w:rFonts w:ascii="PT Sans" w:hAnsi="PT Sans" w:cs="Arial"/>
          <w:bCs/>
          <w:noProof/>
          <w:lang w:eastAsia="de-DE"/>
        </w:rPr>
        <w:t xml:space="preserve"> Trend hin zu erneuerbaren Energien </w:t>
      </w:r>
      <w:r w:rsidR="00EA5AD4" w:rsidRPr="00BF6002">
        <w:rPr>
          <w:rFonts w:ascii="PT Sans" w:hAnsi="PT Sans" w:cs="Arial"/>
          <w:bCs/>
          <w:noProof/>
          <w:lang w:eastAsia="de-DE"/>
        </w:rPr>
        <w:t xml:space="preserve">ist </w:t>
      </w:r>
      <w:r w:rsidRPr="00BF6002">
        <w:rPr>
          <w:rFonts w:ascii="PT Sans" w:hAnsi="PT Sans" w:cs="Arial"/>
          <w:bCs/>
          <w:noProof/>
          <w:lang w:eastAsia="de-DE"/>
        </w:rPr>
        <w:t>ungebrochen</w:t>
      </w:r>
      <w:r w:rsidR="00EA5AD4" w:rsidRPr="00BF6002">
        <w:rPr>
          <w:rFonts w:ascii="PT Sans" w:hAnsi="PT Sans" w:cs="Arial"/>
          <w:bCs/>
          <w:noProof/>
          <w:lang w:eastAsia="de-DE"/>
        </w:rPr>
        <w:t>.</w:t>
      </w:r>
      <w:r w:rsidRPr="00BF6002">
        <w:rPr>
          <w:rFonts w:ascii="PT Sans" w:hAnsi="PT Sans" w:cs="Arial"/>
          <w:bCs/>
          <w:noProof/>
          <w:lang w:eastAsia="de-DE"/>
        </w:rPr>
        <w:t xml:space="preserve"> </w:t>
      </w:r>
      <w:r w:rsidR="003476F1">
        <w:rPr>
          <w:rFonts w:ascii="PT Sans" w:hAnsi="PT Sans" w:cs="Arial"/>
          <w:bCs/>
          <w:noProof/>
          <w:lang w:eastAsia="de-DE"/>
        </w:rPr>
        <w:t xml:space="preserve">All diese </w:t>
      </w:r>
      <w:r w:rsidR="00D35C7D" w:rsidRPr="00BF6002">
        <w:rPr>
          <w:rFonts w:ascii="PT Sans" w:hAnsi="PT Sans" w:cs="Arial"/>
          <w:bCs/>
          <w:noProof/>
          <w:lang w:eastAsia="de-DE"/>
        </w:rPr>
        <w:t xml:space="preserve">Punkte </w:t>
      </w:r>
      <w:r w:rsidR="003476F1">
        <w:rPr>
          <w:rFonts w:ascii="PT Sans" w:hAnsi="PT Sans" w:cs="Arial"/>
          <w:bCs/>
          <w:noProof/>
          <w:lang w:eastAsia="de-DE"/>
        </w:rPr>
        <w:t>sprechen für</w:t>
      </w:r>
      <w:r w:rsidR="00D35C7D" w:rsidRPr="00BF6002">
        <w:rPr>
          <w:rFonts w:ascii="PT Sans" w:hAnsi="PT Sans" w:cs="Arial"/>
          <w:bCs/>
          <w:noProof/>
          <w:lang w:eastAsia="de-DE"/>
        </w:rPr>
        <w:t xml:space="preserve"> steigende Rohstoffpreise. </w:t>
      </w:r>
      <w:r w:rsidRPr="00BF6002">
        <w:rPr>
          <w:rFonts w:ascii="PT Sans" w:hAnsi="PT Sans" w:cs="Arial"/>
          <w:bCs/>
          <w:noProof/>
          <w:lang w:eastAsia="de-DE"/>
        </w:rPr>
        <w:t xml:space="preserve">Bei den Edelmetallen Gold und Silber, was mehrheitlich industriell genutzt wird, </w:t>
      </w:r>
      <w:r w:rsidR="00D35C7D" w:rsidRPr="00BF6002">
        <w:rPr>
          <w:rFonts w:ascii="PT Sans" w:hAnsi="PT Sans" w:cs="Arial"/>
          <w:bCs/>
          <w:noProof/>
          <w:lang w:eastAsia="de-DE"/>
        </w:rPr>
        <w:t xml:space="preserve">sollten Zinssenkungen die Kurse </w:t>
      </w:r>
      <w:r w:rsidR="00037509">
        <w:rPr>
          <w:rFonts w:ascii="PT Sans" w:hAnsi="PT Sans" w:cs="Arial"/>
          <w:bCs/>
          <w:noProof/>
          <w:lang w:eastAsia="de-DE"/>
        </w:rPr>
        <w:t>beflügeln</w:t>
      </w:r>
      <w:r w:rsidR="00D35C7D" w:rsidRPr="00BF6002">
        <w:rPr>
          <w:rFonts w:ascii="PT Sans" w:hAnsi="PT Sans" w:cs="Arial"/>
          <w:bCs/>
          <w:noProof/>
          <w:lang w:eastAsia="de-DE"/>
        </w:rPr>
        <w:t>.</w:t>
      </w:r>
      <w:r w:rsidR="00791CF9">
        <w:rPr>
          <w:rFonts w:ascii="PT Sans" w:hAnsi="PT Sans" w:cs="Arial"/>
          <w:bCs/>
          <w:noProof/>
          <w:lang w:eastAsia="de-DE"/>
        </w:rPr>
        <w:br w:type="page"/>
      </w:r>
    </w:p>
    <w:p w14:paraId="6677A52F" w14:textId="7929D5BF" w:rsidR="00644F16" w:rsidRPr="000B14B4" w:rsidRDefault="00644F16" w:rsidP="00644F16">
      <w:pPr>
        <w:spacing w:after="0" w:line="240" w:lineRule="auto"/>
        <w:ind w:firstLine="567"/>
        <w:rPr>
          <w:rFonts w:ascii="PT Sans" w:hAnsi="PT Sans" w:cs="Arial"/>
          <w:b/>
          <w:color w:val="384B68"/>
          <w:sz w:val="28"/>
          <w:szCs w:val="28"/>
        </w:rPr>
      </w:pPr>
      <w:r w:rsidRPr="000B14B4">
        <w:rPr>
          <w:rFonts w:ascii="PT Sans" w:eastAsia="Calibri" w:hAnsi="PT Sans" w:cs="Arial"/>
          <w:b/>
          <w:noProof/>
          <w:color w:val="384B68"/>
          <w:sz w:val="28"/>
          <w:szCs w:val="28"/>
        </w:rPr>
        <w:lastRenderedPageBreak/>
        <mc:AlternateContent>
          <mc:Choice Requires="wps">
            <w:drawing>
              <wp:anchor distT="0" distB="0" distL="114300" distR="114300" simplePos="0" relativeHeight="251658274" behindDoc="0" locked="0" layoutInCell="1" allowOverlap="1" wp14:anchorId="5FDE46EB" wp14:editId="6D539E87">
                <wp:simplePos x="0" y="0"/>
                <wp:positionH relativeFrom="column">
                  <wp:posOffset>-115426</wp:posOffset>
                </wp:positionH>
                <wp:positionV relativeFrom="paragraph">
                  <wp:posOffset>-41347</wp:posOffset>
                </wp:positionV>
                <wp:extent cx="629728" cy="504825"/>
                <wp:effectExtent l="0" t="0" r="0" b="0"/>
                <wp:wrapNone/>
                <wp:docPr id="21"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9728" cy="504825"/>
                        </a:xfrm>
                        <a:prstGeom prst="rect">
                          <a:avLst/>
                        </a:prstGeom>
                      </wps:spPr>
                      <wps:txbx>
                        <w:txbxContent>
                          <w:p w14:paraId="4161FCFC" w14:textId="77777777" w:rsidR="00644F16" w:rsidRPr="00A001CD" w:rsidRDefault="00644F16" w:rsidP="00644F16">
                            <w:pPr>
                              <w:pStyle w:val="StandardWeb"/>
                              <w:spacing w:line="288" w:lineRule="auto"/>
                              <w:rPr>
                                <w:rFonts w:ascii="PT Sans" w:hAnsi="PT Sans"/>
                                <w:color w:val="2C7799"/>
                                <w:lang w:val="en-US"/>
                              </w:rPr>
                            </w:pPr>
                            <w:r w:rsidRPr="004B5125">
                              <w:rPr>
                                <w:rFonts w:ascii="PT Sans" w:hAnsi="PT Sans"/>
                                <w:b/>
                                <w:bCs/>
                                <w:color w:val="0ABBEF"/>
                                <w:kern w:val="24"/>
                                <w:sz w:val="44"/>
                                <w:szCs w:val="44"/>
                                <w:lang w:val="en-US"/>
                              </w:rPr>
                              <w:t>0</w:t>
                            </w:r>
                            <w:r w:rsidRPr="009376AE">
                              <w:rPr>
                                <w:rFonts w:ascii="PT Sans" w:hAnsi="PT Sans"/>
                                <w:b/>
                                <w:bCs/>
                                <w:color w:val="0ABBEF"/>
                                <w:kern w:val="24"/>
                                <w:sz w:val="44"/>
                                <w:szCs w:val="44"/>
                                <w:lang w:val="en-US"/>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DE46EB" id="Rectangle 21" o:spid="_x0000_s1053" style="position:absolute;left:0;text-align:left;margin-left:-9.1pt;margin-top:-3.25pt;width:49.6pt;height:39.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gqhAEAAPMCAAAOAAAAZHJzL2Uyb0RvYy54bWysUttu2zAMfR+wfxD0vtgx1suMOMWAYn0p&#10;tgJdP4CRpVioJWqkEjt/P0l102F7G/pCiBcdHh5yczO7URw1sUXfyfWqlkJ7hb31+04+/fz26VoK&#10;juB7GNHrTp40y5vtxw+bKbS6wQHHXpNIIJ7bKXRyiDG0VcVq0A54hUH7lDRIDmJyaV/1BFNCd2PV&#10;1PVlNSH1gVBp5hS9fUnKbcE3Rqv4wxjWUYydTNxisVTsLttqu4F2TxAGqxYa8B8sHFifmp6hbiGC&#10;OJD9B8pZRcho4kqhq9AYq3SZIU2zrv+a5nGAoMssSRwOZ5n4/WDV9+NjeKBMncM9qmcWHu8obWKd&#10;tammwO25Jju8VM+GXP6VRhBz0fN01lPPUagUvGy+XDXpAFRKXdSfr5uLggnt6+dAHO80OpEfnaS0&#10;rqIiHO855vbQvpYsXF7aZyJx3s3C9p1srjJqDu2wPz2QmNI6O8m/DkBZPWg9fj1ENLZAvhUukEnZ&#10;0mm5gry6P/1S9Xar298AAAD//wMAUEsDBBQABgAIAAAAIQC8Yw3r4AAAAAgBAAAPAAAAZHJzL2Rv&#10;d25yZXYueG1sTI/BSsNAEIbvgu+wjOBF2k0q1pBmU6QgFhGKqfa8zU6TYHY2zW6T+PaOJ73NMB//&#10;fH+2nmwrBux940hBPI9AIJXONFQp+Ng/zxIQPmgyunWECr7Rwzq/vsp0atxI7zgUoRIcQj7VCuoQ&#10;ulRKX9ZotZ+7DolvJ9dbHXjtK2l6PXK4beUiipbS6ob4Q6073NRYfhUXq2Asd8Nh//Yid3eHraPz&#10;9rwpPl+Vur2ZnlYgAk7hD4ZffVaHnJ2O7kLGi1bBLE4WjPKwfADBQBJzt6OCx/sIZJ7J/wXyHwAA&#10;AP//AwBQSwECLQAUAAYACAAAACEAtoM4kv4AAADhAQAAEwAAAAAAAAAAAAAAAAAAAAAAW0NvbnRl&#10;bnRfVHlwZXNdLnhtbFBLAQItABQABgAIAAAAIQA4/SH/1gAAAJQBAAALAAAAAAAAAAAAAAAAAC8B&#10;AABfcmVscy8ucmVsc1BLAQItABQABgAIAAAAIQDYIGgqhAEAAPMCAAAOAAAAAAAAAAAAAAAAAC4C&#10;AABkcnMvZTJvRG9jLnhtbFBLAQItABQABgAIAAAAIQC8Yw3r4AAAAAgBAAAPAAAAAAAAAAAAAAAA&#10;AN4DAABkcnMvZG93bnJldi54bWxQSwUGAAAAAAQABADzAAAA6wQAAAAA&#10;" filled="f" stroked="f">
                <o:lock v:ext="edit" grouping="t"/>
                <v:textbox>
                  <w:txbxContent>
                    <w:p w14:paraId="4161FCFC" w14:textId="77777777" w:rsidR="00644F16" w:rsidRPr="00A001CD" w:rsidRDefault="00644F16" w:rsidP="00644F16">
                      <w:pPr>
                        <w:pStyle w:val="StandardWeb"/>
                        <w:spacing w:line="288" w:lineRule="auto"/>
                        <w:rPr>
                          <w:rFonts w:ascii="PT Sans" w:hAnsi="PT Sans"/>
                          <w:color w:val="2C7799"/>
                          <w:lang w:val="en-US"/>
                        </w:rPr>
                      </w:pPr>
                      <w:r w:rsidRPr="004B5125">
                        <w:rPr>
                          <w:rFonts w:ascii="PT Sans" w:hAnsi="PT Sans"/>
                          <w:b/>
                          <w:bCs/>
                          <w:color w:val="0ABBEF"/>
                          <w:kern w:val="24"/>
                          <w:sz w:val="44"/>
                          <w:szCs w:val="44"/>
                          <w:lang w:val="en-US"/>
                        </w:rPr>
                        <w:t>0</w:t>
                      </w:r>
                      <w:r w:rsidRPr="009376AE">
                        <w:rPr>
                          <w:rFonts w:ascii="PT Sans" w:hAnsi="PT Sans"/>
                          <w:b/>
                          <w:bCs/>
                          <w:color w:val="0ABBEF"/>
                          <w:kern w:val="24"/>
                          <w:sz w:val="44"/>
                          <w:szCs w:val="44"/>
                          <w:lang w:val="en-US"/>
                        </w:rPr>
                        <w:t>3</w:t>
                      </w:r>
                    </w:p>
                  </w:txbxContent>
                </v:textbox>
              </v:rect>
            </w:pict>
          </mc:Fallback>
        </mc:AlternateContent>
      </w:r>
      <w:r w:rsidRPr="000B14B4">
        <w:rPr>
          <w:rFonts w:ascii="PT Sans" w:eastAsia="Calibri" w:hAnsi="PT Sans" w:cs="Arial"/>
          <w:b/>
          <w:color w:val="384B68"/>
          <w:sz w:val="28"/>
          <w:szCs w:val="28"/>
        </w:rPr>
        <w:t>F</w:t>
      </w:r>
      <w:r w:rsidRPr="000B14B4">
        <w:rPr>
          <w:rFonts w:ascii="PT Sans" w:hAnsi="PT Sans" w:cs="Arial"/>
          <w:b/>
          <w:color w:val="384B68"/>
          <w:sz w:val="28"/>
          <w:szCs w:val="28"/>
        </w:rPr>
        <w:t xml:space="preserve">okusthema </w:t>
      </w:r>
    </w:p>
    <w:p w14:paraId="1708EFD7" w14:textId="5465D6FE" w:rsidR="00644F16" w:rsidRPr="000B14B4" w:rsidRDefault="00D91034" w:rsidP="000B14B4">
      <w:pPr>
        <w:spacing w:after="0" w:line="240" w:lineRule="auto"/>
        <w:ind w:firstLine="567"/>
        <w:rPr>
          <w:rFonts w:ascii="PT Sans" w:hAnsi="PT Sans" w:cs="Arial"/>
          <w:noProof/>
          <w:lang w:eastAsia="de-DE"/>
        </w:rPr>
      </w:pPr>
      <w:bookmarkStart w:id="8" w:name="_Hlk147852737"/>
      <w:r>
        <w:rPr>
          <w:rFonts w:ascii="PT Sans" w:hAnsi="PT Sans" w:cs="Arial"/>
          <w:noProof/>
          <w:lang w:eastAsia="de-DE"/>
        </w:rPr>
        <w:t>Goldpreis hui – Goldminen Pfui?</w:t>
      </w:r>
    </w:p>
    <w:bookmarkEnd w:id="8"/>
    <w:p w14:paraId="206FC83B" w14:textId="71DAAFE9" w:rsidR="00655CD9" w:rsidRDefault="000078F2" w:rsidP="00D72698">
      <w:pPr>
        <w:spacing w:before="120" w:after="120"/>
        <w:jc w:val="both"/>
        <w:rPr>
          <w:rFonts w:ascii="PT Sans" w:eastAsia="Calibri" w:hAnsi="PT Sans" w:cs="Times New Roman"/>
          <w:color w:val="FF0000"/>
        </w:rPr>
      </w:pPr>
      <w:r w:rsidRPr="00480FCF">
        <w:rPr>
          <w:rFonts w:ascii="PT Sans" w:hAnsi="PT Sans"/>
          <w:noProof/>
          <w:sz w:val="19"/>
          <w:szCs w:val="19"/>
        </w:rPr>
        <mc:AlternateContent>
          <mc:Choice Requires="wps">
            <w:drawing>
              <wp:anchor distT="0" distB="0" distL="114300" distR="114300" simplePos="0" relativeHeight="251680814" behindDoc="0" locked="0" layoutInCell="1" allowOverlap="1" wp14:anchorId="3BF324EF" wp14:editId="791074C6">
                <wp:simplePos x="0" y="0"/>
                <wp:positionH relativeFrom="margin">
                  <wp:posOffset>5039360</wp:posOffset>
                </wp:positionH>
                <wp:positionV relativeFrom="paragraph">
                  <wp:posOffset>3210560</wp:posOffset>
                </wp:positionV>
                <wp:extent cx="692150" cy="243205"/>
                <wp:effectExtent l="0" t="0" r="0" b="4445"/>
                <wp:wrapNone/>
                <wp:docPr id="1495822245"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43205"/>
                        </a:xfrm>
                        <a:prstGeom prst="rect">
                          <a:avLst/>
                        </a:prstGeom>
                        <a:noFill/>
                        <a:ln w="9525">
                          <a:noFill/>
                          <a:miter lim="800000"/>
                          <a:headEnd/>
                          <a:tailEnd/>
                        </a:ln>
                      </wps:spPr>
                      <wps:txbx>
                        <w:txbxContent>
                          <w:p w14:paraId="1C8844BC" w14:textId="77777777" w:rsidR="00AB1E77" w:rsidRPr="00AB1E77" w:rsidRDefault="00AB1E77" w:rsidP="00AB1E77">
                            <w:pPr>
                              <w:spacing w:line="240" w:lineRule="auto"/>
                              <w:rPr>
                                <w:rFonts w:ascii="PT Sans" w:hAnsi="PT Sans" w:cs="Arial"/>
                                <w:color w:val="C00000"/>
                                <w:sz w:val="12"/>
                                <w:szCs w:val="12"/>
                                <w:vertAlign w:val="superscript"/>
                              </w:rPr>
                            </w:pPr>
                            <w:r w:rsidRPr="00AB1E77">
                              <w:rPr>
                                <w:rFonts w:ascii="PT Sans" w:hAnsi="PT Sans" w:cs="Arial"/>
                                <w:color w:val="C00000"/>
                                <w:sz w:val="12"/>
                                <w:szCs w:val="12"/>
                              </w:rPr>
                              <w:t xml:space="preserve">Mehr Verluste </w:t>
                            </w:r>
                            <w:r w:rsidRPr="00AB1E77">
                              <w:rPr>
                                <w:rFonts w:ascii="PT Sans" w:hAnsi="PT Sans" w:cs="Arial"/>
                                <w:color w:val="C00000"/>
                                <w:sz w:val="12"/>
                                <w:szCs w:val="12"/>
                              </w:rPr>
                              <w:br/>
                              <w:t>als globale Aktien</w:t>
                            </w:r>
                          </w:p>
                        </w:txbxContent>
                      </wps:txbx>
                      <wps:bodyPr rot="0" vert="horz" wrap="square" lIns="36000" tIns="3600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F324EF" id="_x0000_s1054" type="#_x0000_t202" style="position:absolute;left:0;text-align:left;margin-left:396.8pt;margin-top:252.8pt;width:54.5pt;height:19.15pt;z-index:2516808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Q9wEAANIDAAAOAAAAZHJzL2Uyb0RvYy54bWysU9tu2zAMfR+wfxD0vthxl6A14hRduw4D&#10;ugvQ7QMUWY6FSaJGKbGzrx8lJ2mwvQ3TgyCK4iHPIbW6Ha1he4VBg2v4fFZyppyEVrttw79/e3xz&#10;zVmIwrXCgFMNP6jAb9evX60GX6sKejCtQkYgLtSDb3gfo6+LIsheWRFm4JUjZwdoRSQTt0WLYiB0&#10;a4qqLJfFANh6BKlCoNuHycnXGb/rlIxfui6oyEzDqbaYd8z7Ju3FeiXqLQrfa3ksQ/xDFVZoR0nP&#10;UA8iCrZD/ReU1RIhQBdnEmwBXaelyhyIzbz8g81zL7zKXEic4M8yhf8HKz/vn/1XZHF8ByM1MJMI&#10;/gnkj8Ac3PfCbdUdIgy9Ei0lnifJisGH+hiapA51SCCb4RO01GSxi5CBxg5tUoV4MkKnBhzOoqsx&#10;MkmXy5tqviCPJFf19qoqFzmDqE/BHkP8oMCydGg4Uk8zuNg/hZiKEfXpScrl4FEbk/tqHBsafrOo&#10;FjngwmN1pLEz2jb8ukxrGoTE8b1rc3AU2kxnSmDckXTiOTGO42ZkuqWir1NwEmED7YFkQJjGjL4F&#10;HXrAX5wNNGINDz93AhVn5qMjKa+WKTGLlwZeGpts0BPhJME0XEY8GfcxT/HE+I4E73QW46WOY8U0&#10;OFmj45Cnyby086uXr7j+DQAA//8DAFBLAwQUAAYACAAAACEAiK0Xj90AAAALAQAADwAAAGRycy9k&#10;b3ducmV2LnhtbEyPwU7DMBBE70j8g7VI3KhNSxsS4lSARC+cKHyAE2+TtPE6st0m/D3LCW6zO6PZ&#10;t+V2doO4YIi9Jw33CwUCqfG2p1bD1+fb3SOImAxZM3hCDd8YYVtdX5WmsH6iD7zsUyu4hGJhNHQp&#10;jYWUsenQmbjwIxJ7Bx+cSTyGVtpgJi53g1wqtZHO9MQXOjPia4fNaX92GmgX5Qu19lhPc3bAcMxO&#10;aveu9e3N/PwEIuGc/sLwi8/oUDFT7c9koxg0ZPlqw1ENa7VmwYlcLVnUvHlY5SCrUv7/ofoBAAD/&#10;/wMAUEsBAi0AFAAGAAgAAAAhALaDOJL+AAAA4QEAABMAAAAAAAAAAAAAAAAAAAAAAFtDb250ZW50&#10;X1R5cGVzXS54bWxQSwECLQAUAAYACAAAACEAOP0h/9YAAACUAQAACwAAAAAAAAAAAAAAAAAvAQAA&#10;X3JlbHMvLnJlbHNQSwECLQAUAAYACAAAACEAfsb4UPcBAADSAwAADgAAAAAAAAAAAAAAAAAuAgAA&#10;ZHJzL2Uyb0RvYy54bWxQSwECLQAUAAYACAAAACEAiK0Xj90AAAALAQAADwAAAAAAAAAAAAAAAABR&#10;BAAAZHJzL2Rvd25yZXYueG1sUEsFBgAAAAAEAAQA8wAAAFsFAAAAAA==&#10;" filled="f" stroked="f">
                <v:textbox inset="1mm,1mm,1mm,0">
                  <w:txbxContent>
                    <w:p w14:paraId="1C8844BC" w14:textId="77777777" w:rsidR="00AB1E77" w:rsidRPr="00AB1E77" w:rsidRDefault="00AB1E77" w:rsidP="00AB1E77">
                      <w:pPr>
                        <w:spacing w:line="240" w:lineRule="auto"/>
                        <w:rPr>
                          <w:rFonts w:ascii="PT Sans" w:hAnsi="PT Sans" w:cs="Arial"/>
                          <w:color w:val="C00000"/>
                          <w:sz w:val="12"/>
                          <w:szCs w:val="12"/>
                          <w:vertAlign w:val="superscript"/>
                        </w:rPr>
                      </w:pPr>
                      <w:r w:rsidRPr="00AB1E77">
                        <w:rPr>
                          <w:rFonts w:ascii="PT Sans" w:hAnsi="PT Sans" w:cs="Arial"/>
                          <w:color w:val="C00000"/>
                          <w:sz w:val="12"/>
                          <w:szCs w:val="12"/>
                        </w:rPr>
                        <w:t xml:space="preserve">Mehr Verluste </w:t>
                      </w:r>
                      <w:r w:rsidRPr="00AB1E77">
                        <w:rPr>
                          <w:rFonts w:ascii="PT Sans" w:hAnsi="PT Sans" w:cs="Arial"/>
                          <w:color w:val="C00000"/>
                          <w:sz w:val="12"/>
                          <w:szCs w:val="12"/>
                        </w:rPr>
                        <w:br/>
                        <w:t>als globale Aktien</w:t>
                      </w:r>
                    </w:p>
                  </w:txbxContent>
                </v:textbox>
                <w10:wrap anchorx="margin"/>
              </v:shape>
            </w:pict>
          </mc:Fallback>
        </mc:AlternateContent>
      </w:r>
      <w:r>
        <w:rPr>
          <w:rFonts w:ascii="PT Sans" w:hAnsi="PT Sans"/>
          <w:noProof/>
          <w:sz w:val="19"/>
          <w:szCs w:val="19"/>
        </w:rPr>
        <mc:AlternateContent>
          <mc:Choice Requires="wps">
            <w:drawing>
              <wp:anchor distT="0" distB="0" distL="114300" distR="114300" simplePos="0" relativeHeight="251682862" behindDoc="0" locked="0" layoutInCell="1" allowOverlap="1" wp14:anchorId="4A9584A9" wp14:editId="5538A4A0">
                <wp:simplePos x="0" y="0"/>
                <wp:positionH relativeFrom="column">
                  <wp:posOffset>5077460</wp:posOffset>
                </wp:positionH>
                <wp:positionV relativeFrom="paragraph">
                  <wp:posOffset>3528060</wp:posOffset>
                </wp:positionV>
                <wp:extent cx="431800" cy="0"/>
                <wp:effectExtent l="0" t="76200" r="25400" b="95250"/>
                <wp:wrapNone/>
                <wp:docPr id="192958289" name="Gerade Verbindung mit Pfeil 5"/>
                <wp:cNvGraphicFramePr/>
                <a:graphic xmlns:a="http://schemas.openxmlformats.org/drawingml/2006/main">
                  <a:graphicData uri="http://schemas.microsoft.com/office/word/2010/wordprocessingShape">
                    <wps:wsp>
                      <wps:cNvCnPr/>
                      <wps:spPr>
                        <a:xfrm>
                          <a:off x="0" y="0"/>
                          <a:ext cx="43180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C8AC383" id="_x0000_t32" coordsize="21600,21600" o:spt="32" o:oned="t" path="m,l21600,21600e" filled="f">
                <v:path arrowok="t" fillok="f" o:connecttype="none"/>
                <o:lock v:ext="edit" shapetype="t"/>
              </v:shapetype>
              <v:shape id="Gerade Verbindung mit Pfeil 5" o:spid="_x0000_s1026" type="#_x0000_t32" style="position:absolute;margin-left:399.8pt;margin-top:277.8pt;width:34pt;height:0;z-index:2516828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rTzAEAAP4DAAAOAAAAZHJzL2Uyb0RvYy54bWysU8mO2zAMvRfoPwi+N7anRTEI4swhM9NL&#10;0Q66fIAiU7YAWRIoNrb/vpScON1QoMX4QGvhI/keqd3dNFhxAozGu6aoN1UhwCnfGtc1xdcvj69u&#10;CxFJulZa76ApZojF3f7li90YtnDje29bQMFBXNyOoSl6orAty6h6GGTc+ACOL7XHQRJvsStblCNH&#10;H2x5U1Vvy9FjG9AriJFP75fLYp/jaw2KPmodgYRtCq6NssVsj8mW+53cdihDb9S5DPkfVQzSOE66&#10;hrqXJMU3NL+FGoxCH72mjfJD6bU2CjIHZlNXv7D53MsAmQuLE8MqU3y+sOrD6eCekGUYQ9zG8ISJ&#10;xaRxSH+uT0xZrHkVCyYSig/fvK5vK5ZUXa7KKy5gpHfgB5EWTREJpel6OnjnuCMe66yVPL2PxJkZ&#10;eAGkpNYlG7017aOxNm+wOx4sipPkNh6q9KXOMfAnN5LGPrhW0Bx41AiNdJ2Fs2cKW15J5hXNFpaU&#10;n0AL0zKtpbQ8f7CmlEqBo3qNxN4Jprm8FVhlTn8Fnv0TFPJs/gt4ReTM3tEKHozz+KfsNF1K1ov/&#10;RYGFd5Lg6Ns5tz9Lw0OWVT0/iDTFP+4z/Pps998BAAD//wMAUEsDBBQABgAIAAAAIQAjEDd43gAA&#10;AAsBAAAPAAAAZHJzL2Rvd25yZXYueG1sTI9BS8NAEIXvgv9hGcGb3VRI2sZsikijglS0iudpMibB&#10;7GzMbtr47x1B0NubeY8332TryXbqQINvHRuYzyJQxKWrWq4NvL4UF0tQPiBX2DkmA1/kYZ2fnmSY&#10;Vu7Iz3TYhVpJCfsUDTQh9KnWvmzIop+5nli8dzdYDDIOta4GPEq57fRlFCXaYstyocGebhoqP3aj&#10;NcD3Y7EtPt0D6Ti83T7NN3f4uDHm/Gy6vgIVaAp/YfjBF3TIhWnvRq686gwsVqtEogbiOBYhiWWy&#10;ELH/3eg80/9/yL8BAAD//wMAUEsBAi0AFAAGAAgAAAAhALaDOJL+AAAA4QEAABMAAAAAAAAAAAAA&#10;AAAAAAAAAFtDb250ZW50X1R5cGVzXS54bWxQSwECLQAUAAYACAAAACEAOP0h/9YAAACUAQAACwAA&#10;AAAAAAAAAAAAAAAvAQAAX3JlbHMvLnJlbHNQSwECLQAUAAYACAAAACEADmR608wBAAD+AwAADgAA&#10;AAAAAAAAAAAAAAAuAgAAZHJzL2Uyb0RvYy54bWxQSwECLQAUAAYACAAAACEAIxA3eN4AAAALAQAA&#10;DwAAAAAAAAAAAAAAAAAmBAAAZHJzL2Rvd25yZXYueG1sUEsFBgAAAAAEAAQA8wAAADEFAAAAAA==&#10;" strokecolor="#c00000">
                <v:stroke endarrow="block"/>
              </v:shape>
            </w:pict>
          </mc:Fallback>
        </mc:AlternateContent>
      </w:r>
      <w:r>
        <w:rPr>
          <w:noProof/>
        </w:rPr>
        <w:drawing>
          <wp:anchor distT="0" distB="0" distL="114300" distR="114300" simplePos="0" relativeHeight="251665965" behindDoc="0" locked="0" layoutInCell="1" allowOverlap="1" wp14:anchorId="541DF31C" wp14:editId="79A69D8F">
            <wp:simplePos x="0" y="0"/>
            <wp:positionH relativeFrom="margin">
              <wp:posOffset>2860675</wp:posOffset>
            </wp:positionH>
            <wp:positionV relativeFrom="paragraph">
              <wp:posOffset>2195830</wp:posOffset>
            </wp:positionV>
            <wp:extent cx="2954655" cy="2311400"/>
            <wp:effectExtent l="0" t="0" r="0" b="0"/>
            <wp:wrapNone/>
            <wp:docPr id="351486950" name="Diagramm 1">
              <a:extLst xmlns:a="http://schemas.openxmlformats.org/drawingml/2006/main">
                <a:ext uri="{FF2B5EF4-FFF2-40B4-BE49-F238E27FC236}">
                  <a16:creationId xmlns:a16="http://schemas.microsoft.com/office/drawing/2014/main" id="{B9AE68CA-64B3-ACF7-3ABE-F133A389D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80FCF">
        <w:rPr>
          <w:rFonts w:ascii="PT Sans" w:hAnsi="PT Sans"/>
          <w:noProof/>
          <w:sz w:val="19"/>
          <w:szCs w:val="19"/>
        </w:rPr>
        <mc:AlternateContent>
          <mc:Choice Requires="wps">
            <w:drawing>
              <wp:anchor distT="0" distB="0" distL="114300" distR="114300" simplePos="0" relativeHeight="251681838" behindDoc="0" locked="0" layoutInCell="1" allowOverlap="1" wp14:anchorId="248B516F" wp14:editId="347A5E51">
                <wp:simplePos x="0" y="0"/>
                <wp:positionH relativeFrom="margin">
                  <wp:posOffset>4700905</wp:posOffset>
                </wp:positionH>
                <wp:positionV relativeFrom="paragraph">
                  <wp:posOffset>3216910</wp:posOffset>
                </wp:positionV>
                <wp:extent cx="427355" cy="243205"/>
                <wp:effectExtent l="0" t="0" r="0" b="4445"/>
                <wp:wrapNone/>
                <wp:docPr id="1517068460"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43205"/>
                        </a:xfrm>
                        <a:prstGeom prst="rect">
                          <a:avLst/>
                        </a:prstGeom>
                        <a:noFill/>
                        <a:ln w="9525">
                          <a:noFill/>
                          <a:miter lim="800000"/>
                          <a:headEnd/>
                          <a:tailEnd/>
                        </a:ln>
                      </wps:spPr>
                      <wps:txbx>
                        <w:txbxContent>
                          <w:p w14:paraId="4B961354" w14:textId="77777777" w:rsidR="00AB1E77" w:rsidRPr="00AB1E77" w:rsidRDefault="00AB1E77" w:rsidP="00AB1E77">
                            <w:pPr>
                              <w:spacing w:line="240" w:lineRule="auto"/>
                              <w:rPr>
                                <w:rFonts w:ascii="PT Sans" w:hAnsi="PT Sans" w:cs="Arial"/>
                                <w:color w:val="00B050"/>
                                <w:sz w:val="12"/>
                                <w:szCs w:val="12"/>
                                <w:vertAlign w:val="superscript"/>
                              </w:rPr>
                            </w:pPr>
                            <w:r w:rsidRPr="00AB1E77">
                              <w:rPr>
                                <w:rFonts w:ascii="PT Sans" w:hAnsi="PT Sans" w:cs="Arial"/>
                                <w:color w:val="00B050"/>
                                <w:sz w:val="12"/>
                                <w:szCs w:val="12"/>
                              </w:rPr>
                              <w:t xml:space="preserve">Weniger Verluste </w:t>
                            </w:r>
                          </w:p>
                        </w:txbxContent>
                      </wps:txbx>
                      <wps:bodyPr rot="0" vert="horz" wrap="square" lIns="36000" tIns="3600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B516F" id="_x0000_s1055" type="#_x0000_t202" style="position:absolute;left:0;text-align:left;margin-left:370.15pt;margin-top:253.3pt;width:33.65pt;height:19.15pt;z-index:2516818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iQ+QEAANIDAAAOAAAAZHJzL2Uyb0RvYy54bWysU8tu2zAQvBfoPxC811LkOE0Ey0GaNEWB&#10;9AGk/QCaoiyiJJdd0pbcr++Ssh2jvRXVgeCK3Nmd2eHydrSG7RQGDa7hF7OSM+UktNptGv792+Ob&#10;a85CFK4VBpxq+F4Ffrt6/Wo5+FpV0INpFTICcaEefMP7GH1dFEH2yoowA68cHXaAVkQKcVO0KAZC&#10;t6aoyvKqGABbjyBVCPT3YTrkq4zfdUrGL10XVGSm4dRbzCvmdZ3WYrUU9QaF77U8tCH+oQsrtKOi&#10;J6gHEQXbov4LymqJEKCLMwm2gK7TUmUOxOai/IPNcy+8ylxInOBPMoX/Bys/7579V2RxfAcjDTCT&#10;CP4J5I/AHNz3wm3UHSIMvRItFb5IkhWDD/UhNUkd6pBA1sMnaGnIYhshA40d2qQK8WSETgPYn0RX&#10;Y2SSfl5Wb+eLBWeSjqrLeVUucgVRH5M9hvhBgWVp03CkmWZwsXsKMTUj6uOVVMvBozYmz9U4NjT8&#10;ZlEtcsLZidWRbGe0bfh1mb7JCInje9fm5Ci0mfZUwLgD6cRzYhzH9ch0S03fpOQkwhraPcmAMNmM&#10;ngVtesBfnA1ksYaHn1uBijPz0ZGU86tUmMXzAM+DdQ7oinCSYBouIx6D+5hdPDG+I8E7ncV46ePQ&#10;MRkna3QweXLmeZxvvTzF1W8AAAD//wMAUEsDBBQABgAIAAAAIQBkiagE3QAAAAsBAAAPAAAAZHJz&#10;L2Rvd25yZXYueG1sTI9NTsMwEEb3SNzBGiR21AZCUkKcCpDohhWFAzjxNEkbjyPbbcLtGVawm5+n&#10;b95Um8WN4owhDp403K4UCKTW24E6DV+fbzdrEDEZsmb0hBq+McKmvryoTGn9TB943qVOcAjF0mjo&#10;U5pKKWPbozNx5Sck3u19cCZxGzppg5k53I3yTqlcOjMQX+jNhK89tsfdyWmgbZQv1NlDMy/FHsOh&#10;OKrtu9bXV8vzE4iES/qD4Vef1aFmp8afyEYxaigydc+ohgeV5yCYWKuCi4YnWfYIsq7k/x/qHwAA&#10;AP//AwBQSwECLQAUAAYACAAAACEAtoM4kv4AAADhAQAAEwAAAAAAAAAAAAAAAAAAAAAAW0NvbnRl&#10;bnRfVHlwZXNdLnhtbFBLAQItABQABgAIAAAAIQA4/SH/1gAAAJQBAAALAAAAAAAAAAAAAAAAAC8B&#10;AABfcmVscy8ucmVsc1BLAQItABQABgAIAAAAIQBdQ4iQ+QEAANIDAAAOAAAAAAAAAAAAAAAAAC4C&#10;AABkcnMvZTJvRG9jLnhtbFBLAQItABQABgAIAAAAIQBkiagE3QAAAAsBAAAPAAAAAAAAAAAAAAAA&#10;AFMEAABkcnMvZG93bnJldi54bWxQSwUGAAAAAAQABADzAAAAXQUAAAAA&#10;" filled="f" stroked="f">
                <v:textbox inset="1mm,1mm,1mm,0">
                  <w:txbxContent>
                    <w:p w14:paraId="4B961354" w14:textId="77777777" w:rsidR="00AB1E77" w:rsidRPr="00AB1E77" w:rsidRDefault="00AB1E77" w:rsidP="00AB1E77">
                      <w:pPr>
                        <w:spacing w:line="240" w:lineRule="auto"/>
                        <w:rPr>
                          <w:rFonts w:ascii="PT Sans" w:hAnsi="PT Sans" w:cs="Arial"/>
                          <w:color w:val="00B050"/>
                          <w:sz w:val="12"/>
                          <w:szCs w:val="12"/>
                          <w:vertAlign w:val="superscript"/>
                        </w:rPr>
                      </w:pPr>
                      <w:r w:rsidRPr="00AB1E77">
                        <w:rPr>
                          <w:rFonts w:ascii="PT Sans" w:hAnsi="PT Sans" w:cs="Arial"/>
                          <w:color w:val="00B050"/>
                          <w:sz w:val="12"/>
                          <w:szCs w:val="12"/>
                        </w:rPr>
                        <w:t xml:space="preserve">Weniger Verluste </w:t>
                      </w:r>
                    </w:p>
                  </w:txbxContent>
                </v:textbox>
                <w10:wrap anchorx="margin"/>
              </v:shape>
            </w:pict>
          </mc:Fallback>
        </mc:AlternateContent>
      </w:r>
      <w:r>
        <w:rPr>
          <w:rFonts w:ascii="PT Sans" w:hAnsi="PT Sans"/>
          <w:noProof/>
          <w:sz w:val="19"/>
          <w:szCs w:val="19"/>
        </w:rPr>
        <mc:AlternateContent>
          <mc:Choice Requires="wps">
            <w:drawing>
              <wp:anchor distT="0" distB="0" distL="114300" distR="114300" simplePos="0" relativeHeight="251683886" behindDoc="0" locked="0" layoutInCell="1" allowOverlap="1" wp14:anchorId="12E1F0CC" wp14:editId="6401CF4B">
                <wp:simplePos x="0" y="0"/>
                <wp:positionH relativeFrom="column">
                  <wp:posOffset>4797425</wp:posOffset>
                </wp:positionH>
                <wp:positionV relativeFrom="paragraph">
                  <wp:posOffset>3529330</wp:posOffset>
                </wp:positionV>
                <wp:extent cx="251460" cy="0"/>
                <wp:effectExtent l="38100" t="76200" r="0" b="95250"/>
                <wp:wrapNone/>
                <wp:docPr id="1579000710" name="Gerade Verbindung mit Pfeil 6"/>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EDBFC" id="Gerade Verbindung mit Pfeil 6" o:spid="_x0000_s1026" type="#_x0000_t32" style="position:absolute;margin-left:377.75pt;margin-top:277.9pt;width:19.8pt;height:0;flip:x;z-index:251683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fO1gEAAAgEAAAOAAAAZHJzL2Uyb0RvYy54bWysU9uO0zAQfUfiH6y806QVu0JR05XosvCA&#10;YMXCB7jOOLHk2NZ4aNK/Z+y0WW5aaREvli9zzsw5M97eTIMVR8BovGuK9aoqBDjlW+O6pvj29e7V&#10;m0JEkq6V1jtoihPE4mb38sV2DDVsfO9tCyiYxMV6DE3RE4W6LKPqYZBx5QM4ftQeB0l8xK5sUY7M&#10;PthyU1XX5eixDegVxMi3t/Njscv8WoOiz1pHIGGbgmujvGJeD2ktd1tZdyhDb9S5DPkPVQzSOE66&#10;UN1KkuI7mj+oBqPQR69ppfxQeq2NgqyB1ayr39Q89DJA1sLmxLDYFP8frfp03Lt7ZBvGEOsY7jGp&#10;mDQOQlsTPnBPsy6uVEzZttNiG0wkFF9urtavr9lcdXkqZ4bEFDDSe/CDSJumiITSdD3tvXPcG48z&#10;uzx+jMQ1MPACSGDr0hq9Ne2dsTYfsDvsLYqjTA2t3lZXuYcM/CWMpLHvXCvoFHjoCI10nYXUbY5M&#10;tOWj3Lyjk4U55RfQwrQsay4tTyIsKaVS4Gi9MHF0gmkubwFW2bEngef4BIU8pc8BL4ic2TtawINx&#10;Hv+WnaZLyXqOvzgw604WHHx7yoOQreFxy16dv0aa55/PGf74gXc/AAAA//8DAFBLAwQUAAYACAAA&#10;ACEA6Kv+At8AAAALAQAADwAAAGRycy9kb3ducmV2LnhtbEyPQUvDQBCF74L/YRnBi9hNCzE1ZlOq&#10;4EGxiKl43mbHJJidDdltuvn3jiDoaZh5jzffKzbR9mLC0XeOFCwXCQik2pmOGgXv+8frNQgfNBnd&#10;O0IFM3rYlOdnhc6NO9EbTlVoBIeQz7WCNoQhl9LXLVrtF25AYu3TjVYHXsdGmlGfONz2cpUkN9Lq&#10;jvhDqwd8aLH+qo5WwZV8fYr3q2ycnquX+LGeq912Pyt1eRG3dyACxvBnhh98RoeSmQ7uSMaLXkGW&#10;pilbFfDkDuzIbtMliMPvRZaF/N+h/AYAAP//AwBQSwECLQAUAAYACAAAACEAtoM4kv4AAADhAQAA&#10;EwAAAAAAAAAAAAAAAAAAAAAAW0NvbnRlbnRfVHlwZXNdLnhtbFBLAQItABQABgAIAAAAIQA4/SH/&#10;1gAAAJQBAAALAAAAAAAAAAAAAAAAAC8BAABfcmVscy8ucmVsc1BLAQItABQABgAIAAAAIQCpPlfO&#10;1gEAAAgEAAAOAAAAAAAAAAAAAAAAAC4CAABkcnMvZTJvRG9jLnhtbFBLAQItABQABgAIAAAAIQDo&#10;q/4C3wAAAAsBAAAPAAAAAAAAAAAAAAAAADAEAABkcnMvZG93bnJldi54bWxQSwUGAAAAAAQABADz&#10;AAAAPAUAAAAA&#10;" strokecolor="#00b050">
                <v:stroke endarrow="block"/>
              </v:shape>
            </w:pict>
          </mc:Fallback>
        </mc:AlternateContent>
      </w:r>
      <w:r w:rsidRPr="00480FCF">
        <w:rPr>
          <w:rFonts w:ascii="PT Sans" w:hAnsi="PT Sans"/>
          <w:noProof/>
          <w:sz w:val="19"/>
          <w:szCs w:val="19"/>
        </w:rPr>
        <mc:AlternateContent>
          <mc:Choice Requires="wps">
            <w:drawing>
              <wp:anchor distT="0" distB="0" distL="114300" distR="114300" simplePos="0" relativeHeight="251692078" behindDoc="0" locked="0" layoutInCell="1" allowOverlap="1" wp14:anchorId="545FDAD6" wp14:editId="305FBDD1">
                <wp:simplePos x="0" y="0"/>
                <wp:positionH relativeFrom="margin">
                  <wp:posOffset>3309620</wp:posOffset>
                </wp:positionH>
                <wp:positionV relativeFrom="paragraph">
                  <wp:posOffset>3909060</wp:posOffset>
                </wp:positionV>
                <wp:extent cx="1866900" cy="219075"/>
                <wp:effectExtent l="0" t="0" r="0" b="9525"/>
                <wp:wrapNone/>
                <wp:docPr id="1240674518"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9075"/>
                        </a:xfrm>
                        <a:prstGeom prst="rect">
                          <a:avLst/>
                        </a:prstGeom>
                        <a:noFill/>
                        <a:ln w="9525">
                          <a:noFill/>
                          <a:miter lim="800000"/>
                          <a:headEnd/>
                          <a:tailEnd/>
                        </a:ln>
                      </wps:spPr>
                      <wps:txbx>
                        <w:txbxContent>
                          <w:p w14:paraId="7C161E27" w14:textId="77777777" w:rsidR="004C3B13" w:rsidRPr="000078F2" w:rsidRDefault="004C3B13" w:rsidP="004C3B13">
                            <w:pPr>
                              <w:spacing w:line="240" w:lineRule="auto"/>
                              <w:rPr>
                                <w:rFonts w:ascii="PT Sans" w:hAnsi="PT Sans" w:cs="Arial"/>
                                <w:color w:val="404040" w:themeColor="text1" w:themeTint="BF"/>
                                <w:sz w:val="16"/>
                                <w:szCs w:val="16"/>
                                <w:vertAlign w:val="superscript"/>
                              </w:rPr>
                            </w:pPr>
                            <w:r w:rsidRPr="000078F2">
                              <w:rPr>
                                <w:rFonts w:ascii="PT Sans" w:hAnsi="PT Sans" w:cs="Arial"/>
                                <w:color w:val="404040" w:themeColor="text1" w:themeTint="BF"/>
                                <w:sz w:val="16"/>
                                <w:szCs w:val="16"/>
                              </w:rPr>
                              <w:t>Zeitraum: 20 Jahre (2004 – 2024)</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FDAD6" id="_x0000_s1056" type="#_x0000_t202" style="position:absolute;left:0;text-align:left;margin-left:260.6pt;margin-top:307.8pt;width:147pt;height:17.25pt;z-index:251692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Y0/AEAANEDAAAOAAAAZHJzL2Uyb0RvYy54bWysU9uO0zAQfUfiHyy/06Sl7bZR3dWyyyKk&#10;5SItfIDrOI2F7TG226R8PWMn7VbwhsiD5clkzsw5c7K57Y0mR+mDAsvodFJSIq2AWtk9o9+/Pb5Z&#10;URIitzXXYCWjJxno7fb1q03nKjmDFnQtPUEQG6rOMdrG6KqiCKKVhocJOGkx2YA3PGLo90XteYfo&#10;RhezslwWHfjaeRAyBHz7MCTpNuM3jRTxS9MEGYlmFGeL+fT53KWz2G54tffctUqMY/B/mMJwZbHp&#10;BeqBR04OXv0FZZTwEKCJEwGmgKZRQmYOyGZa/sHmueVOZi4oTnAXmcL/gxWfj8/uqyexfwc9LjCT&#10;CO4JxI9ALNy33O7lnffQtZLX2HiaJCs6F6qxNEkdqpBAdt0nqHHJ/BAhA/WNN0kV5EkQHRdwuogu&#10;+0hEarlaLtclpgTmZtN1ebPILXh1rnY+xA8SDEkXRj0uNaPz41OIaRpenT9JzSw8Kq3zYrUlHaPr&#10;xWyRC64yRkX0nVaG0VWZnsEJieR7W+fiyJUe7thA25F1IjpQjv2uJ6pm9G0uTirsoD6hDh4Gn+F/&#10;gZcW/C9KOvQYo+HngXtJif5oUcv1dD5PpszBfHEzw8BfZ3Y5wLfcCoRhNJ6v9zGbeOB7h3o3Kkvx&#10;MsU4L/omKzR6PBnzOs5fvfyJ298AAAD//wMAUEsDBBQABgAIAAAAIQDi089j3gAAAAsBAAAPAAAA&#10;ZHJzL2Rvd25yZXYueG1sTI/BSsQwEIbvgu8QRvDmJimkLrXpIoIHT4urLHibbWJbbZKSpLvt2zue&#10;9Dj/fPzzTb1b3MjONqYheA1yI4BZ3wYz+E7D+9vz3RZYyugNjsFbDatNsGuur2qsTLj4V3s+5I5R&#10;iU8VauhznirOU9tbh2kTJutp9xmiw0xj7LiJeKFyN/JCiJI7HDxd6HGyT71tvw+z0/CyrqE9Ll9i&#10;mOI9zqPZR/Wx1/r2Znl8AJbtkv9g+NUndWjI6RRmbxIbNahCFoRqKKUqgRGxlYqSEyVKSOBNzf//&#10;0PwAAAD//wMAUEsBAi0AFAAGAAgAAAAhALaDOJL+AAAA4QEAABMAAAAAAAAAAAAAAAAAAAAAAFtD&#10;b250ZW50X1R5cGVzXS54bWxQSwECLQAUAAYACAAAACEAOP0h/9YAAACUAQAACwAAAAAAAAAAAAAA&#10;AAAvAQAAX3JlbHMvLnJlbHNQSwECLQAUAAYACAAAACEAzDAWNPwBAADRAwAADgAAAAAAAAAAAAAA&#10;AAAuAgAAZHJzL2Uyb0RvYy54bWxQSwECLQAUAAYACAAAACEA4tPPY94AAAALAQAADwAAAAAAAAAA&#10;AAAAAABWBAAAZHJzL2Rvd25yZXYueG1sUEsFBgAAAAAEAAQA8wAAAGEFAAAAAA==&#10;" filled="f" stroked="f">
                <v:textbox inset=",,,0">
                  <w:txbxContent>
                    <w:p w14:paraId="7C161E27" w14:textId="77777777" w:rsidR="004C3B13" w:rsidRPr="000078F2" w:rsidRDefault="004C3B13" w:rsidP="004C3B13">
                      <w:pPr>
                        <w:spacing w:line="240" w:lineRule="auto"/>
                        <w:rPr>
                          <w:rFonts w:ascii="PT Sans" w:hAnsi="PT Sans" w:cs="Arial"/>
                          <w:color w:val="404040" w:themeColor="text1" w:themeTint="BF"/>
                          <w:sz w:val="16"/>
                          <w:szCs w:val="16"/>
                          <w:vertAlign w:val="superscript"/>
                        </w:rPr>
                      </w:pPr>
                      <w:r w:rsidRPr="000078F2">
                        <w:rPr>
                          <w:rFonts w:ascii="PT Sans" w:hAnsi="PT Sans" w:cs="Arial"/>
                          <w:color w:val="404040" w:themeColor="text1" w:themeTint="BF"/>
                          <w:sz w:val="16"/>
                          <w:szCs w:val="16"/>
                        </w:rPr>
                        <w:t>Zeitraum: 20 Jahre (2004 – 2024)</w:t>
                      </w:r>
                    </w:p>
                  </w:txbxContent>
                </v:textbox>
                <w10:wrap anchorx="margin"/>
              </v:shape>
            </w:pict>
          </mc:Fallback>
        </mc:AlternateContent>
      </w:r>
      <w:r w:rsidR="00EA2A10" w:rsidRPr="00EA2A10">
        <w:rPr>
          <w:rFonts w:ascii="PT Sans" w:eastAsia="Calibri" w:hAnsi="PT Sans" w:cs="Times New Roman"/>
        </w:rPr>
        <w:t>Neben zahlreichen Aktienindizes, die im ersten Quartal neue Allzeithochs erreichten, gelang dies mit 2.2</w:t>
      </w:r>
      <w:r w:rsidR="00BD1F11">
        <w:rPr>
          <w:rFonts w:ascii="PT Sans" w:eastAsia="Calibri" w:hAnsi="PT Sans" w:cs="Times New Roman"/>
        </w:rPr>
        <w:t>3</w:t>
      </w:r>
      <w:r w:rsidR="00EA2A10" w:rsidRPr="00EA2A10">
        <w:rPr>
          <w:rFonts w:ascii="PT Sans" w:eastAsia="Calibri" w:hAnsi="PT Sans" w:cs="Times New Roman"/>
        </w:rPr>
        <w:t>3 US-Dollar je Feinunze auch Gold. D</w:t>
      </w:r>
      <w:r w:rsidR="00655CD9" w:rsidRPr="00EA2A10">
        <w:rPr>
          <w:rFonts w:ascii="PT Sans" w:eastAsia="Calibri" w:hAnsi="PT Sans" w:cs="Times New Roman"/>
        </w:rPr>
        <w:t xml:space="preserve">as Edelmetall </w:t>
      </w:r>
      <w:r w:rsidR="00EA2A10" w:rsidRPr="00EA2A10">
        <w:rPr>
          <w:rFonts w:ascii="PT Sans" w:eastAsia="Calibri" w:hAnsi="PT Sans" w:cs="Times New Roman"/>
        </w:rPr>
        <w:t xml:space="preserve">stieg </w:t>
      </w:r>
      <w:r w:rsidR="00655CD9" w:rsidRPr="00EA2A10">
        <w:rPr>
          <w:rFonts w:ascii="PT Sans" w:eastAsia="Calibri" w:hAnsi="PT Sans" w:cs="Times New Roman"/>
        </w:rPr>
        <w:t xml:space="preserve">mit </w:t>
      </w:r>
      <w:r w:rsidR="00BD1F11">
        <w:rPr>
          <w:rFonts w:ascii="PT Sans" w:eastAsia="Calibri" w:hAnsi="PT Sans" w:cs="Times New Roman"/>
        </w:rPr>
        <w:t>10 %</w:t>
      </w:r>
      <w:r w:rsidR="00655CD9" w:rsidRPr="00EA2A10">
        <w:rPr>
          <w:rFonts w:ascii="PT Sans" w:eastAsia="Calibri" w:hAnsi="PT Sans" w:cs="Times New Roman"/>
        </w:rPr>
        <w:t xml:space="preserve"> in Euro </w:t>
      </w:r>
      <w:r w:rsidR="00EA2A10" w:rsidRPr="00EA2A10">
        <w:rPr>
          <w:rFonts w:ascii="PT Sans" w:eastAsia="Calibri" w:hAnsi="PT Sans" w:cs="Times New Roman"/>
        </w:rPr>
        <w:t xml:space="preserve">wieder </w:t>
      </w:r>
      <w:r w:rsidR="005A5B2E">
        <w:rPr>
          <w:rFonts w:ascii="PT Sans" w:eastAsia="Calibri" w:hAnsi="PT Sans" w:cs="Times New Roman"/>
        </w:rPr>
        <w:t>deutlich</w:t>
      </w:r>
      <w:r w:rsidR="00EA2A10" w:rsidRPr="00EA2A10">
        <w:rPr>
          <w:rFonts w:ascii="PT Sans" w:eastAsia="Calibri" w:hAnsi="PT Sans" w:cs="Times New Roman"/>
        </w:rPr>
        <w:t>, nachdem es in den letzten 20 Jahren 8</w:t>
      </w:r>
      <w:r w:rsidR="00BD1F11">
        <w:rPr>
          <w:rFonts w:ascii="PT Sans" w:eastAsia="Calibri" w:hAnsi="PT Sans" w:cs="Times New Roman"/>
        </w:rPr>
        <w:t> %</w:t>
      </w:r>
      <w:r w:rsidR="00EA2A10" w:rsidRPr="00EA2A10">
        <w:rPr>
          <w:rFonts w:ascii="PT Sans" w:eastAsia="Calibri" w:hAnsi="PT Sans" w:cs="Times New Roman"/>
        </w:rPr>
        <w:t xml:space="preserve"> pro Jahr und die letzten fünf Jahre eindrucksvolle 11</w:t>
      </w:r>
      <w:r w:rsidR="00BD1F11">
        <w:rPr>
          <w:rFonts w:ascii="PT Sans" w:eastAsia="Calibri" w:hAnsi="PT Sans" w:cs="Times New Roman"/>
        </w:rPr>
        <w:t> %</w:t>
      </w:r>
      <w:r w:rsidR="00EA2A10" w:rsidRPr="00EA2A10">
        <w:rPr>
          <w:rFonts w:ascii="PT Sans" w:eastAsia="Calibri" w:hAnsi="PT Sans" w:cs="Times New Roman"/>
        </w:rPr>
        <w:t xml:space="preserve"> pro Jahr Wertzuwachs erzielte, </w:t>
      </w:r>
      <w:r w:rsidR="00655CD9" w:rsidRPr="00EA2A10">
        <w:rPr>
          <w:rFonts w:ascii="PT Sans" w:eastAsia="Calibri" w:hAnsi="PT Sans" w:cs="Times New Roman"/>
        </w:rPr>
        <w:t xml:space="preserve">nach einem Jahr Haltedauer wohlgemerkt steuerfrei. </w:t>
      </w:r>
      <w:r w:rsidR="00EA2A10" w:rsidRPr="000A4DDD">
        <w:rPr>
          <w:rFonts w:ascii="PT Sans" w:eastAsia="Calibri" w:hAnsi="PT Sans" w:cs="Times New Roman"/>
        </w:rPr>
        <w:t>Die Beimischung von Gold in ein Portfolio wirkte fast magisch. Bei eine</w:t>
      </w:r>
      <w:r w:rsidR="00827780" w:rsidRPr="000A4DDD">
        <w:rPr>
          <w:rFonts w:ascii="PT Sans" w:eastAsia="Calibri" w:hAnsi="PT Sans" w:cs="Times New Roman"/>
        </w:rPr>
        <w:t>m</w:t>
      </w:r>
      <w:r w:rsidR="00EA2A10" w:rsidRPr="000A4DDD">
        <w:rPr>
          <w:rFonts w:ascii="PT Sans" w:eastAsia="Calibri" w:hAnsi="PT Sans" w:cs="Times New Roman"/>
        </w:rPr>
        <w:t xml:space="preserve"> </w:t>
      </w:r>
      <w:r w:rsidR="00655CD9" w:rsidRPr="000A4DDD">
        <w:rPr>
          <w:rFonts w:ascii="PT Sans" w:eastAsia="Calibri" w:hAnsi="PT Sans" w:cs="Times New Roman"/>
        </w:rPr>
        <w:t>aktienähnliche</w:t>
      </w:r>
      <w:r w:rsidR="00827780" w:rsidRPr="000A4DDD">
        <w:rPr>
          <w:rFonts w:ascii="PT Sans" w:eastAsia="Calibri" w:hAnsi="PT Sans" w:cs="Times New Roman"/>
        </w:rPr>
        <w:t>n</w:t>
      </w:r>
      <w:r w:rsidR="00655CD9" w:rsidRPr="000A4DDD">
        <w:rPr>
          <w:rFonts w:ascii="PT Sans" w:eastAsia="Calibri" w:hAnsi="PT Sans" w:cs="Times New Roman"/>
        </w:rPr>
        <w:t xml:space="preserve"> </w:t>
      </w:r>
      <w:r w:rsidR="00827780" w:rsidRPr="000A4DDD">
        <w:rPr>
          <w:rFonts w:ascii="PT Sans" w:eastAsia="Calibri" w:hAnsi="PT Sans" w:cs="Times New Roman"/>
        </w:rPr>
        <w:t>Wertzuwachs</w:t>
      </w:r>
      <w:r w:rsidR="00655CD9" w:rsidRPr="000A4DDD">
        <w:rPr>
          <w:rFonts w:ascii="PT Sans" w:eastAsia="Calibri" w:hAnsi="PT Sans" w:cs="Times New Roman"/>
        </w:rPr>
        <w:t xml:space="preserve"> </w:t>
      </w:r>
      <w:r w:rsidR="00827780" w:rsidRPr="000A4DDD">
        <w:rPr>
          <w:rFonts w:ascii="PT Sans" w:eastAsia="Calibri" w:hAnsi="PT Sans" w:cs="Times New Roman"/>
        </w:rPr>
        <w:t xml:space="preserve">büßte es </w:t>
      </w:r>
      <w:r w:rsidR="00655CD9" w:rsidRPr="000A4DDD">
        <w:rPr>
          <w:rFonts w:ascii="PT Sans" w:eastAsia="Calibri" w:hAnsi="PT Sans" w:cs="Times New Roman"/>
        </w:rPr>
        <w:t xml:space="preserve">u. a. bei Aktienmarktcrashs kaum </w:t>
      </w:r>
      <w:r w:rsidR="00827780" w:rsidRPr="000A4DDD">
        <w:rPr>
          <w:rFonts w:ascii="PT Sans" w:eastAsia="Calibri" w:hAnsi="PT Sans" w:cs="Times New Roman"/>
        </w:rPr>
        <w:t xml:space="preserve">an </w:t>
      </w:r>
      <w:r w:rsidR="00655CD9" w:rsidRPr="000A4DDD">
        <w:rPr>
          <w:rFonts w:ascii="PT Sans" w:eastAsia="Calibri" w:hAnsi="PT Sans" w:cs="Times New Roman"/>
        </w:rPr>
        <w:t xml:space="preserve">Wert ein bzw. </w:t>
      </w:r>
      <w:r w:rsidR="00827780" w:rsidRPr="000A4DDD">
        <w:rPr>
          <w:rFonts w:ascii="PT Sans" w:eastAsia="Calibri" w:hAnsi="PT Sans" w:cs="Times New Roman"/>
        </w:rPr>
        <w:t xml:space="preserve">stieg </w:t>
      </w:r>
      <w:r w:rsidR="00655CD9" w:rsidRPr="000A4DDD">
        <w:rPr>
          <w:rFonts w:ascii="PT Sans" w:eastAsia="Calibri" w:hAnsi="PT Sans" w:cs="Times New Roman"/>
        </w:rPr>
        <w:t xml:space="preserve">sogar (vgl. Abbildung 6). Doch </w:t>
      </w:r>
      <w:r w:rsidR="00827780" w:rsidRPr="000A4DDD">
        <w:rPr>
          <w:rFonts w:ascii="PT Sans" w:eastAsia="Calibri" w:hAnsi="PT Sans" w:cs="Times New Roman"/>
        </w:rPr>
        <w:t>betraf dies nicht alle</w:t>
      </w:r>
      <w:r w:rsidR="00655CD9" w:rsidRPr="000A4DDD">
        <w:rPr>
          <w:rFonts w:ascii="PT Sans" w:eastAsia="Calibri" w:hAnsi="PT Sans" w:cs="Times New Roman"/>
        </w:rPr>
        <w:t xml:space="preserve"> goldbezogenen Anlagen</w:t>
      </w:r>
      <w:r w:rsidR="00827780" w:rsidRPr="000A4DDD">
        <w:rPr>
          <w:rFonts w:ascii="PT Sans" w:eastAsia="Calibri" w:hAnsi="PT Sans" w:cs="Times New Roman"/>
        </w:rPr>
        <w:t>.</w:t>
      </w:r>
      <w:r w:rsidR="00655CD9" w:rsidRPr="000A4DDD">
        <w:rPr>
          <w:rFonts w:ascii="PT Sans" w:eastAsia="Calibri" w:hAnsi="PT Sans" w:cs="Times New Roman"/>
        </w:rPr>
        <w:t xml:space="preserve"> Edelmetallminen-Aktienfonds </w:t>
      </w:r>
      <w:r w:rsidR="000A4DDD" w:rsidRPr="000A4DDD">
        <w:rPr>
          <w:rFonts w:ascii="PT Sans" w:eastAsia="Calibri" w:hAnsi="PT Sans" w:cs="Times New Roman"/>
        </w:rPr>
        <w:t xml:space="preserve">generierten in den letzten drei </w:t>
      </w:r>
      <w:r w:rsidR="00D72698" w:rsidRPr="000A4DDD">
        <w:rPr>
          <w:rFonts w:ascii="PT Sans" w:eastAsia="Calibri" w:hAnsi="PT Sans" w:cs="Times New Roman"/>
        </w:rPr>
        <w:t>Jahren,</w:t>
      </w:r>
      <w:r w:rsidR="000A4DDD" w:rsidRPr="000A4DDD">
        <w:rPr>
          <w:rFonts w:ascii="PT Sans" w:eastAsia="Calibri" w:hAnsi="PT Sans" w:cs="Times New Roman"/>
        </w:rPr>
        <w:t xml:space="preserve"> </w:t>
      </w:r>
      <w:r w:rsidR="00D72698">
        <w:rPr>
          <w:rFonts w:ascii="PT Sans" w:eastAsia="Calibri" w:hAnsi="PT Sans" w:cs="Times New Roman"/>
        </w:rPr>
        <w:t xml:space="preserve">wenn </w:t>
      </w:r>
      <w:r w:rsidR="00655CD9" w:rsidRPr="000A4DDD">
        <w:rPr>
          <w:rFonts w:ascii="PT Sans" w:eastAsia="Calibri" w:hAnsi="PT Sans" w:cs="Times New Roman"/>
        </w:rPr>
        <w:t xml:space="preserve">überhaupt </w:t>
      </w:r>
      <w:r w:rsidR="000372B6">
        <w:rPr>
          <w:rFonts w:ascii="PT Sans" w:eastAsia="Calibri" w:hAnsi="PT Sans" w:cs="Times New Roman"/>
        </w:rPr>
        <w:t xml:space="preserve">nur geringe </w:t>
      </w:r>
      <w:r w:rsidR="00655CD9" w:rsidRPr="000A4DDD">
        <w:rPr>
          <w:rFonts w:ascii="PT Sans" w:eastAsia="Calibri" w:hAnsi="PT Sans" w:cs="Times New Roman"/>
        </w:rPr>
        <w:t xml:space="preserve">Kurszuwächse. Warum Gold trotz der </w:t>
      </w:r>
      <w:r w:rsidR="00827780" w:rsidRPr="000A4DDD">
        <w:rPr>
          <w:rFonts w:ascii="PT Sans" w:eastAsia="Calibri" w:hAnsi="PT Sans" w:cs="Times New Roman"/>
        </w:rPr>
        <w:t>der deutlichen Zinssteigerungen</w:t>
      </w:r>
      <w:r w:rsidR="00655CD9" w:rsidRPr="000A4DDD">
        <w:rPr>
          <w:rFonts w:ascii="PT Sans" w:eastAsia="Calibri" w:hAnsi="PT Sans" w:cs="Times New Roman"/>
        </w:rPr>
        <w:t xml:space="preserve"> nicht </w:t>
      </w:r>
      <w:r w:rsidR="000A4DDD" w:rsidRPr="000A4DDD">
        <w:rPr>
          <w:rFonts w:ascii="PT Sans" w:eastAsia="Calibri" w:hAnsi="PT Sans" w:cs="Times New Roman"/>
        </w:rPr>
        <w:t>einbrach,</w:t>
      </w:r>
      <w:r w:rsidR="00D72698">
        <w:rPr>
          <w:rFonts w:ascii="PT Sans" w:eastAsia="Calibri" w:hAnsi="PT Sans" w:cs="Times New Roman"/>
        </w:rPr>
        <w:t xml:space="preserve"> </w:t>
      </w:r>
      <w:r w:rsidR="00655CD9" w:rsidRPr="000A4DDD">
        <w:rPr>
          <w:rFonts w:ascii="PT Sans" w:eastAsia="Calibri" w:hAnsi="PT Sans" w:cs="Times New Roman"/>
        </w:rPr>
        <w:t xml:space="preserve">Goldminenfonds enttäuschten, jedoch gerade </w:t>
      </w:r>
      <w:r w:rsidR="006E2B7E">
        <w:rPr>
          <w:rFonts w:ascii="PT Sans" w:eastAsia="Calibri" w:hAnsi="PT Sans" w:cs="Times New Roman"/>
        </w:rPr>
        <w:t>diese</w:t>
      </w:r>
      <w:r w:rsidR="00655CD9" w:rsidRPr="000A4DDD">
        <w:rPr>
          <w:rFonts w:ascii="PT Sans" w:eastAsia="Calibri" w:hAnsi="PT Sans" w:cs="Times New Roman"/>
        </w:rPr>
        <w:t xml:space="preserve"> in diesem Segment aussichtsreich erscheinen, </w:t>
      </w:r>
      <w:r w:rsidR="00827780" w:rsidRPr="000A4DDD">
        <w:rPr>
          <w:rFonts w:ascii="PT Sans" w:eastAsia="Calibri" w:hAnsi="PT Sans" w:cs="Times New Roman"/>
        </w:rPr>
        <w:t>lesen Sie im Folgenden.</w:t>
      </w:r>
    </w:p>
    <w:p w14:paraId="1969D949" w14:textId="24E1A83F" w:rsidR="000B14B4" w:rsidRPr="000B14B4" w:rsidRDefault="000078F2" w:rsidP="000B14B4">
      <w:pPr>
        <w:spacing w:before="60" w:after="60"/>
        <w:jc w:val="both"/>
        <w:rPr>
          <w:rFonts w:ascii="PT Sans" w:eastAsia="Calibri" w:hAnsi="PT Sans" w:cs="Times New Roman"/>
        </w:rPr>
      </w:pPr>
      <w:r w:rsidRPr="00480FCF">
        <w:rPr>
          <w:rFonts w:ascii="PT Sans" w:hAnsi="PT Sans"/>
          <w:noProof/>
          <w:sz w:val="19"/>
          <w:szCs w:val="19"/>
        </w:rPr>
        <mc:AlternateContent>
          <mc:Choice Requires="wps">
            <w:drawing>
              <wp:anchor distT="0" distB="0" distL="114300" distR="114300" simplePos="0" relativeHeight="251694126" behindDoc="0" locked="0" layoutInCell="1" allowOverlap="1" wp14:anchorId="09098C85" wp14:editId="68D5B841">
                <wp:simplePos x="0" y="0"/>
                <wp:positionH relativeFrom="margin">
                  <wp:posOffset>3480435</wp:posOffset>
                </wp:positionH>
                <wp:positionV relativeFrom="paragraph">
                  <wp:posOffset>132080</wp:posOffset>
                </wp:positionV>
                <wp:extent cx="1758950" cy="515620"/>
                <wp:effectExtent l="0" t="0" r="12700" b="17780"/>
                <wp:wrapNone/>
                <wp:docPr id="18964645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15620"/>
                        </a:xfrm>
                        <a:prstGeom prst="rect">
                          <a:avLst/>
                        </a:prstGeom>
                        <a:solidFill>
                          <a:srgbClr val="FFFFFF">
                            <a:alpha val="60000"/>
                          </a:srgbClr>
                        </a:solidFill>
                        <a:ln w="9525">
                          <a:solidFill>
                            <a:srgbClr val="D0CECE"/>
                          </a:solidFill>
                          <a:miter lim="800000"/>
                          <a:headEnd/>
                          <a:tailEnd/>
                        </a:ln>
                      </wps:spPr>
                      <wps:txbx>
                        <w:txbxContent>
                          <w:p w14:paraId="5198E997" w14:textId="50464503" w:rsidR="000078F2" w:rsidRPr="000078F2" w:rsidRDefault="000078F2" w:rsidP="000078F2">
                            <w:pPr>
                              <w:spacing w:line="240" w:lineRule="auto"/>
                              <w:rPr>
                                <w:rFonts w:ascii="PT Sans" w:hAnsi="PT Sans" w:cs="Arial"/>
                                <w:color w:val="404040" w:themeColor="text1" w:themeTint="BF"/>
                                <w:sz w:val="12"/>
                                <w:szCs w:val="12"/>
                                <w:vertAlign w:val="superscript"/>
                              </w:rPr>
                            </w:pPr>
                            <w:r w:rsidRPr="000078F2">
                              <w:rPr>
                                <w:rFonts w:ascii="PT Sans" w:hAnsi="PT Sans" w:cs="Arial"/>
                                <w:b/>
                                <w:bCs/>
                                <w:color w:val="404040" w:themeColor="text1" w:themeTint="BF"/>
                                <w:sz w:val="12"/>
                                <w:szCs w:val="12"/>
                              </w:rPr>
                              <w:t>Lesehilfe:</w:t>
                            </w:r>
                            <w:r w:rsidRPr="000078F2">
                              <w:rPr>
                                <w:rFonts w:ascii="PT Sans" w:hAnsi="PT Sans" w:cs="Arial"/>
                                <w:color w:val="404040" w:themeColor="text1" w:themeTint="BF"/>
                                <w:sz w:val="12"/>
                                <w:szCs w:val="12"/>
                              </w:rPr>
                              <w:t xml:space="preserve"> Gold legte 8 % p. a. zu. Bei Aktienmarkt</w:t>
                            </w:r>
                            <w:r>
                              <w:rPr>
                                <w:rFonts w:ascii="PT Sans" w:hAnsi="PT Sans" w:cs="Arial"/>
                                <w:color w:val="404040" w:themeColor="text1" w:themeTint="BF"/>
                                <w:sz w:val="12"/>
                                <w:szCs w:val="12"/>
                              </w:rPr>
                              <w:t>-</w:t>
                            </w:r>
                            <w:r w:rsidRPr="000078F2">
                              <w:rPr>
                                <w:rFonts w:ascii="PT Sans" w:hAnsi="PT Sans" w:cs="Arial"/>
                                <w:color w:val="404040" w:themeColor="text1" w:themeTint="BF"/>
                                <w:sz w:val="12"/>
                                <w:szCs w:val="12"/>
                              </w:rPr>
                              <w:t>verlusten nahm Gold aber an unter 10 % der Abwärtsbewegungen teil. Anleihen</w:t>
                            </w:r>
                            <w:r>
                              <w:rPr>
                                <w:rFonts w:ascii="PT Sans" w:hAnsi="PT Sans" w:cs="Arial"/>
                                <w:color w:val="404040" w:themeColor="text1" w:themeTint="BF"/>
                                <w:sz w:val="12"/>
                                <w:szCs w:val="12"/>
                              </w:rPr>
                              <w:t xml:space="preserve"> </w:t>
                            </w:r>
                            <w:r w:rsidRPr="000078F2">
                              <w:rPr>
                                <w:rFonts w:ascii="PT Sans" w:hAnsi="PT Sans" w:cs="Arial"/>
                                <w:color w:val="404040" w:themeColor="text1" w:themeTint="BF"/>
                                <w:sz w:val="12"/>
                                <w:szCs w:val="12"/>
                              </w:rPr>
                              <w:t>diversifizierten“ noch besser, brachten aber nur 2,6 % p. a. Gold ist also ein idealer Gegenpol zu Aktien.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98C85" id="_x0000_s1057" type="#_x0000_t202" style="position:absolute;left:0;text-align:left;margin-left:274.05pt;margin-top:10.4pt;width:138.5pt;height:40.6pt;z-index:251694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EnJAIAAEAEAAAOAAAAZHJzL2Uyb0RvYy54bWysU9uO0zAQfUfiHyy/06RdpXSjpqulF4S0&#10;LEjLfoDjOI2F4zG226R8PWMn7RbQviD8YI0vc2bOmZnlXd8qchTWSdAFnU5SSoTmUEm9L+jzt927&#10;BSXOM10xBVoU9CQcvVu9fbPsTC5m0ICqhCUIol3emYI23ps8SRxvRMvcBIzQ+FiDbZnHo90nlWUd&#10;orcqmaXpPOnAVsYCF87h7WZ4pKuIX9eC+y917YQnqqCYm4+7jXsZ9mS1ZPneMtNIPqbB/iGLlkmN&#10;QS9QG+YZOVj5F1QruQUHtZ9waBOoa8lF5IBspukfbJ4aZkTkguI4c5HJ/T9Y/nh8Ml8t8f0H6LGA&#10;kYQzD8C/O6Jh3TC9F/fWQtcIVmHgaZAs6YzLR9cgtctdACm7z1BhkdnBQwTqa9sGVZAnQXQswOki&#10;uug94SHk+2xxm+ETx7dsms1nsSoJy8/exjr/UUBLglFQi0WN6Oz44HzIhuXnLyGYAyWrnVQqHuy+&#10;XCtLjgwbYBfX4KtMw4bbeYorskLf4XvE/A1HadIV9DabZYNCr8bYpOvtenuGu/7WSo+trmRb0EUI&#10;OTZf0HWrq9iInkk12MhJ6VHooO2gsu/LnsiqoDexDEH4EqoTSm9haG0cRTQasD8p6bCtC+p+HJgV&#10;lKhPGst3E9jiHMQDGvb6tjzfMs0RoqCeksFc+zgzQVEN91jeWkblXzIYc8U2jeKNIxXm4Pocf70M&#10;/uoXAAAA//8DAFBLAwQUAAYACAAAACEARo878eAAAAAKAQAADwAAAGRycy9kb3ducmV2LnhtbEyP&#10;y07DMBBF90j8gzVI7Khdi6IoxKkiJCQQj0LKB7ixG6eNx1HspuHvGVawnJmjO+cW69n3bLJj7AIq&#10;WC4EMItNMB22Cr62jzcZsJg0Gt0HtAq+bYR1eXlR6NyEM37aqU4toxCMuVbgUhpyzmPjrNdxEQaL&#10;dNuH0etE49hyM+ozhfueSyHuuNcd0genB/vgbHOsT17B4bl+2U6bD/n6bt4OZnqqjntXKXV9NVf3&#10;wJKd0x8Mv/qkDiU57cIJTWS9gtVttiRUgRRUgYBMrmixI1JIAbws+P8K5Q8AAAD//wMAUEsBAi0A&#10;FAAGAAgAAAAhALaDOJL+AAAA4QEAABMAAAAAAAAAAAAAAAAAAAAAAFtDb250ZW50X1R5cGVzXS54&#10;bWxQSwECLQAUAAYACAAAACEAOP0h/9YAAACUAQAACwAAAAAAAAAAAAAAAAAvAQAAX3JlbHMvLnJl&#10;bHNQSwECLQAUAAYACAAAACEA4I3BJyQCAABABAAADgAAAAAAAAAAAAAAAAAuAgAAZHJzL2Uyb0Rv&#10;Yy54bWxQSwECLQAUAAYACAAAACEARo878eAAAAAKAQAADwAAAAAAAAAAAAAAAAB+BAAAZHJzL2Rv&#10;d25yZXYueG1sUEsFBgAAAAAEAAQA8wAAAIsFAAAAAA==&#10;" strokecolor="#d0cece">
                <v:fill opacity="39321f"/>
                <v:textbox inset="1mm,0,1mm,0">
                  <w:txbxContent>
                    <w:p w14:paraId="5198E997" w14:textId="50464503" w:rsidR="000078F2" w:rsidRPr="000078F2" w:rsidRDefault="000078F2" w:rsidP="000078F2">
                      <w:pPr>
                        <w:spacing w:line="240" w:lineRule="auto"/>
                        <w:rPr>
                          <w:rFonts w:ascii="PT Sans" w:hAnsi="PT Sans" w:cs="Arial"/>
                          <w:color w:val="404040" w:themeColor="text1" w:themeTint="BF"/>
                          <w:sz w:val="12"/>
                          <w:szCs w:val="12"/>
                          <w:vertAlign w:val="superscript"/>
                        </w:rPr>
                      </w:pPr>
                      <w:r w:rsidRPr="000078F2">
                        <w:rPr>
                          <w:rFonts w:ascii="PT Sans" w:hAnsi="PT Sans" w:cs="Arial"/>
                          <w:b/>
                          <w:bCs/>
                          <w:color w:val="404040" w:themeColor="text1" w:themeTint="BF"/>
                          <w:sz w:val="12"/>
                          <w:szCs w:val="12"/>
                        </w:rPr>
                        <w:t>Lesehilfe:</w:t>
                      </w:r>
                      <w:r w:rsidRPr="000078F2">
                        <w:rPr>
                          <w:rFonts w:ascii="PT Sans" w:hAnsi="PT Sans" w:cs="Arial"/>
                          <w:color w:val="404040" w:themeColor="text1" w:themeTint="BF"/>
                          <w:sz w:val="12"/>
                          <w:szCs w:val="12"/>
                        </w:rPr>
                        <w:t xml:space="preserve"> Gold legte 8 % p. a. zu. Bei Aktienmarkt</w:t>
                      </w:r>
                      <w:r>
                        <w:rPr>
                          <w:rFonts w:ascii="PT Sans" w:hAnsi="PT Sans" w:cs="Arial"/>
                          <w:color w:val="404040" w:themeColor="text1" w:themeTint="BF"/>
                          <w:sz w:val="12"/>
                          <w:szCs w:val="12"/>
                        </w:rPr>
                        <w:t>-</w:t>
                      </w:r>
                      <w:r w:rsidRPr="000078F2">
                        <w:rPr>
                          <w:rFonts w:ascii="PT Sans" w:hAnsi="PT Sans" w:cs="Arial"/>
                          <w:color w:val="404040" w:themeColor="text1" w:themeTint="BF"/>
                          <w:sz w:val="12"/>
                          <w:szCs w:val="12"/>
                        </w:rPr>
                        <w:t>verlusten nahm Gold aber an unter 10 % der Abwärtsbewegungen teil. Anleihen</w:t>
                      </w:r>
                      <w:r>
                        <w:rPr>
                          <w:rFonts w:ascii="PT Sans" w:hAnsi="PT Sans" w:cs="Arial"/>
                          <w:color w:val="404040" w:themeColor="text1" w:themeTint="BF"/>
                          <w:sz w:val="12"/>
                          <w:szCs w:val="12"/>
                        </w:rPr>
                        <w:t xml:space="preserve"> </w:t>
                      </w:r>
                      <w:r w:rsidRPr="000078F2">
                        <w:rPr>
                          <w:rFonts w:ascii="PT Sans" w:hAnsi="PT Sans" w:cs="Arial"/>
                          <w:color w:val="404040" w:themeColor="text1" w:themeTint="BF"/>
                          <w:sz w:val="12"/>
                          <w:szCs w:val="12"/>
                        </w:rPr>
                        <w:t>diversifizierten“ noch besser, brachten aber nur 2,6 % p. a. Gold ist also ein idealer Gegenpol zu Aktien.</w:t>
                      </w:r>
                    </w:p>
                  </w:txbxContent>
                </v:textbox>
                <w10:wrap anchorx="margin"/>
              </v:shape>
            </w:pict>
          </mc:Fallback>
        </mc:AlternateContent>
      </w:r>
      <w:r w:rsidRPr="00480FCF">
        <w:rPr>
          <w:rFonts w:ascii="PT Sans" w:hAnsi="PT Sans"/>
          <w:noProof/>
          <w:sz w:val="19"/>
          <w:szCs w:val="19"/>
        </w:rPr>
        <mc:AlternateContent>
          <mc:Choice Requires="wps">
            <w:drawing>
              <wp:anchor distT="0" distB="0" distL="114300" distR="114300" simplePos="0" relativeHeight="251689006" behindDoc="0" locked="0" layoutInCell="1" allowOverlap="1" wp14:anchorId="54105E65" wp14:editId="00003249">
                <wp:simplePos x="0" y="0"/>
                <wp:positionH relativeFrom="margin">
                  <wp:posOffset>3021330</wp:posOffset>
                </wp:positionH>
                <wp:positionV relativeFrom="paragraph">
                  <wp:posOffset>1963737</wp:posOffset>
                </wp:positionV>
                <wp:extent cx="2717165" cy="506730"/>
                <wp:effectExtent l="0" t="0" r="0" b="7620"/>
                <wp:wrapNone/>
                <wp:docPr id="1243621512"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506730"/>
                        </a:xfrm>
                        <a:prstGeom prst="rect">
                          <a:avLst/>
                        </a:prstGeom>
                        <a:noFill/>
                        <a:ln w="9525">
                          <a:noFill/>
                          <a:miter lim="800000"/>
                          <a:headEnd/>
                          <a:tailEnd/>
                        </a:ln>
                      </wps:spPr>
                      <wps:txbx>
                        <w:txbxContent>
                          <w:p w14:paraId="23B73956" w14:textId="77777777" w:rsidR="004C3B13" w:rsidRPr="000078F2" w:rsidRDefault="004C3B13" w:rsidP="004C3B13">
                            <w:pPr>
                              <w:spacing w:line="240" w:lineRule="auto"/>
                              <w:rPr>
                                <w:rFonts w:ascii="PT Sans" w:hAnsi="PT Sans" w:cs="Arial"/>
                                <w:b/>
                                <w:bCs/>
                                <w:color w:val="595959"/>
                                <w:sz w:val="18"/>
                                <w:szCs w:val="18"/>
                                <w:vertAlign w:val="superscript"/>
                              </w:rPr>
                            </w:pPr>
                            <w:r w:rsidRPr="000078F2">
                              <w:rPr>
                                <w:rFonts w:ascii="PT Sans" w:hAnsi="PT Sans" w:cs="Arial"/>
                                <w:b/>
                                <w:bCs/>
                                <w:color w:val="2C7799"/>
                                <w:sz w:val="20"/>
                                <w:szCs w:val="20"/>
                              </w:rPr>
                              <w:t>Abbildung 6</w:t>
                            </w:r>
                            <w:r w:rsidRPr="00255EF0">
                              <w:rPr>
                                <w:sz w:val="24"/>
                                <w:szCs w:val="24"/>
                              </w:rPr>
                              <w:br/>
                            </w:r>
                            <w:r w:rsidRPr="000078F2">
                              <w:rPr>
                                <w:rFonts w:ascii="PT Sans" w:hAnsi="PT Sans" w:cs="Arial"/>
                                <w:b/>
                                <w:bCs/>
                                <w:color w:val="595959"/>
                                <w:sz w:val="18"/>
                                <w:szCs w:val="18"/>
                              </w:rPr>
                              <w:t>Gold</w:t>
                            </w:r>
                            <w:r w:rsidRPr="000078F2">
                              <w:rPr>
                                <w:rFonts w:ascii="PT Sans" w:hAnsi="PT Sans" w:cs="Arial"/>
                                <w:color w:val="595959"/>
                                <w:sz w:val="18"/>
                                <w:szCs w:val="18"/>
                              </w:rPr>
                              <w:t xml:space="preserve"> legte über 20 Jahre wie Aktien zu, verlor aber bei </w:t>
                            </w:r>
                            <w:r w:rsidRPr="000078F2">
                              <w:rPr>
                                <w:rFonts w:ascii="PT Sans" w:hAnsi="PT Sans" w:cs="Arial"/>
                                <w:b/>
                                <w:bCs/>
                                <w:color w:val="595959"/>
                                <w:sz w:val="18"/>
                                <w:szCs w:val="18"/>
                              </w:rPr>
                              <w:t>Aktiencrashs</w:t>
                            </w:r>
                            <w:r w:rsidRPr="000078F2">
                              <w:rPr>
                                <w:rFonts w:ascii="PT Sans" w:hAnsi="PT Sans" w:cs="Arial"/>
                                <w:color w:val="595959"/>
                                <w:sz w:val="18"/>
                                <w:szCs w:val="18"/>
                              </w:rPr>
                              <w:t xml:space="preserve"> nur einen Bruchteil an Wert.</w:t>
                            </w:r>
                            <w:r w:rsidRPr="000078F2">
                              <w:rPr>
                                <w:rFonts w:ascii="PT Sans" w:hAnsi="PT Sans" w:cs="Arial"/>
                                <w:color w:val="595959"/>
                                <w:sz w:val="18"/>
                                <w:szCs w:val="18"/>
                                <w:vertAlign w:val="superscript"/>
                              </w:rPr>
                              <w:t>1</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5E65" id="_x0000_s1058" type="#_x0000_t202" style="position:absolute;left:0;text-align:left;margin-left:237.9pt;margin-top:154.6pt;width:213.95pt;height:39.9pt;z-index:251689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Yb/gEAANEDAAAOAAAAZHJzL2Uyb0RvYy54bWysU8tu2zAQvBfoPxC813rEj0QwHaRJUxRI&#10;H0DaD6ApyiJKcVmStuR+fZaU7BjtragOBJerHe7MDte3Q6fJQTqvwDBazHJKpBFQK7Nj9Mf3x3fX&#10;lPjATc01GMnoUXp6u3n7Zt3bSpbQgq6lIwhifNVbRtsQbJVlXrSy434GVhpMNuA6HjB0u6x2vEf0&#10;Tmdlni+zHlxtHQjpPZ4+jEm6SfhNI0X42jReBqIZxd5CWl1at3HNNmte7Ry3rRJTG/wfuui4Mnjp&#10;GeqBB072Tv0F1SnhwEMTZgK6DJpGCZk4IJsi/4PNc8utTFxQHG/PMvn/Byu+HJ7tN0fC8B4GHGAi&#10;4e0TiJ+eGLhvudnJO+egbyWv8eIiSpb11ldTaZTaVz6CbPvPUOOQ+T5AAhoa10VVkCdBdBzA8Sy6&#10;HAIReFiuilWxXFAiMLfIl6urNJWMV6dq63z4KKEjccOow6EmdH548iF2w6vTL/EyA49K6zRYbUjP&#10;6M2iXKSCi0ynAvpOq47R6zx+oxMiyQ+mTsWBKz3u8QJtJtaR6Eg5DNuBqJrRqzIWRxW2UB9RBwej&#10;z/Bd4KYF95uSHj3GqP+1505Soj8Z1PKmmM+jKVMwX6xKDNxlZpsCPOVGIAyj4bS9D8nEI9871LtR&#10;SYrXLqZ+0TdJocnj0ZiXcfrr9SVuXgAAAP//AwBQSwMEFAAGAAgAAAAhAPEiBTXgAAAACwEAAA8A&#10;AABkcnMvZG93bnJldi54bWxMj8FOwzAQRO9I/IO1SNyoTUtJE+JUCIkDp4qCkLht4yUJxOvIdtrk&#10;7zEnetzZ0cybcjvZXhzJh86xhtuFAkFcO9Nxo+H97flmAyJEZIO9Y9IwU4BtdXlRYmHciV/puI+N&#10;SCEcCtTQxjgUUoa6JYth4Qbi9Pty3mJMp2+k8XhK4baXS6XupcWOU0OLAz21VP/sR6vhZZ5d/TF9&#10;q27wGY692fn1507r66vp8QFEpCn+m+EPP6FDlZgObmQTRK/hLlsn9KhhpfIliOTI1SoDcUjKJlcg&#10;q1Keb6h+AQAA//8DAFBLAQItABQABgAIAAAAIQC2gziS/gAAAOEBAAATAAAAAAAAAAAAAAAAAAAA&#10;AABbQ29udGVudF9UeXBlc10ueG1sUEsBAi0AFAAGAAgAAAAhADj9If/WAAAAlAEAAAsAAAAAAAAA&#10;AAAAAAAALwEAAF9yZWxzLy5yZWxzUEsBAi0AFAAGAAgAAAAhAMNnVhv+AQAA0QMAAA4AAAAAAAAA&#10;AAAAAAAALgIAAGRycy9lMm9Eb2MueG1sUEsBAi0AFAAGAAgAAAAhAPEiBTXgAAAACwEAAA8AAAAA&#10;AAAAAAAAAAAAWAQAAGRycy9kb3ducmV2LnhtbFBLBQYAAAAABAAEAPMAAABlBQAAAAA=&#10;" filled="f" stroked="f">
                <v:textbox inset=",,,0">
                  <w:txbxContent>
                    <w:p w14:paraId="23B73956" w14:textId="77777777" w:rsidR="004C3B13" w:rsidRPr="000078F2" w:rsidRDefault="004C3B13" w:rsidP="004C3B13">
                      <w:pPr>
                        <w:spacing w:line="240" w:lineRule="auto"/>
                        <w:rPr>
                          <w:rFonts w:ascii="PT Sans" w:hAnsi="PT Sans" w:cs="Arial"/>
                          <w:b/>
                          <w:bCs/>
                          <w:color w:val="595959"/>
                          <w:sz w:val="18"/>
                          <w:szCs w:val="18"/>
                          <w:vertAlign w:val="superscript"/>
                        </w:rPr>
                      </w:pPr>
                      <w:r w:rsidRPr="000078F2">
                        <w:rPr>
                          <w:rFonts w:ascii="PT Sans" w:hAnsi="PT Sans" w:cs="Arial"/>
                          <w:b/>
                          <w:bCs/>
                          <w:color w:val="2C7799"/>
                          <w:sz w:val="20"/>
                          <w:szCs w:val="20"/>
                        </w:rPr>
                        <w:t>Abbildung 6</w:t>
                      </w:r>
                      <w:r w:rsidRPr="00255EF0">
                        <w:rPr>
                          <w:sz w:val="24"/>
                          <w:szCs w:val="24"/>
                        </w:rPr>
                        <w:br/>
                      </w:r>
                      <w:r w:rsidRPr="000078F2">
                        <w:rPr>
                          <w:rFonts w:ascii="PT Sans" w:hAnsi="PT Sans" w:cs="Arial"/>
                          <w:b/>
                          <w:bCs/>
                          <w:color w:val="595959"/>
                          <w:sz w:val="18"/>
                          <w:szCs w:val="18"/>
                        </w:rPr>
                        <w:t>Gold</w:t>
                      </w:r>
                      <w:r w:rsidRPr="000078F2">
                        <w:rPr>
                          <w:rFonts w:ascii="PT Sans" w:hAnsi="PT Sans" w:cs="Arial"/>
                          <w:color w:val="595959"/>
                          <w:sz w:val="18"/>
                          <w:szCs w:val="18"/>
                        </w:rPr>
                        <w:t xml:space="preserve"> legte über 20 Jahre wie Aktien zu, verlor aber bei </w:t>
                      </w:r>
                      <w:r w:rsidRPr="000078F2">
                        <w:rPr>
                          <w:rFonts w:ascii="PT Sans" w:hAnsi="PT Sans" w:cs="Arial"/>
                          <w:b/>
                          <w:bCs/>
                          <w:color w:val="595959"/>
                          <w:sz w:val="18"/>
                          <w:szCs w:val="18"/>
                        </w:rPr>
                        <w:t>Aktiencrashs</w:t>
                      </w:r>
                      <w:r w:rsidRPr="000078F2">
                        <w:rPr>
                          <w:rFonts w:ascii="PT Sans" w:hAnsi="PT Sans" w:cs="Arial"/>
                          <w:color w:val="595959"/>
                          <w:sz w:val="18"/>
                          <w:szCs w:val="18"/>
                        </w:rPr>
                        <w:t xml:space="preserve"> nur einen Bruchteil an Wert.</w:t>
                      </w:r>
                      <w:r w:rsidRPr="000078F2">
                        <w:rPr>
                          <w:rFonts w:ascii="PT Sans" w:hAnsi="PT Sans" w:cs="Arial"/>
                          <w:color w:val="595959"/>
                          <w:sz w:val="18"/>
                          <w:szCs w:val="18"/>
                          <w:vertAlign w:val="superscript"/>
                        </w:rPr>
                        <w:t>1</w:t>
                      </w:r>
                    </w:p>
                  </w:txbxContent>
                </v:textbox>
                <w10:wrap anchorx="margin"/>
              </v:shape>
            </w:pict>
          </mc:Fallback>
        </mc:AlternateContent>
      </w:r>
      <w:r w:rsidRPr="00480FCF">
        <w:rPr>
          <w:rFonts w:ascii="PT Sans" w:hAnsi="PT Sans"/>
          <w:noProof/>
          <w:sz w:val="19"/>
          <w:szCs w:val="19"/>
        </w:rPr>
        <mc:AlternateContent>
          <mc:Choice Requires="wps">
            <w:drawing>
              <wp:anchor distT="0" distB="0" distL="114300" distR="114300" simplePos="0" relativeHeight="251691054" behindDoc="0" locked="0" layoutInCell="1" allowOverlap="1" wp14:anchorId="76095342" wp14:editId="7A151E92">
                <wp:simplePos x="0" y="0"/>
                <wp:positionH relativeFrom="margin">
                  <wp:posOffset>3290570</wp:posOffset>
                </wp:positionH>
                <wp:positionV relativeFrom="paragraph">
                  <wp:posOffset>1804987</wp:posOffset>
                </wp:positionV>
                <wp:extent cx="2453005" cy="219075"/>
                <wp:effectExtent l="0" t="0" r="0" b="9525"/>
                <wp:wrapNone/>
                <wp:docPr id="547504441"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219075"/>
                        </a:xfrm>
                        <a:prstGeom prst="rect">
                          <a:avLst/>
                        </a:prstGeom>
                        <a:noFill/>
                        <a:ln w="9525">
                          <a:noFill/>
                          <a:miter lim="800000"/>
                          <a:headEnd/>
                          <a:tailEnd/>
                        </a:ln>
                      </wps:spPr>
                      <wps:txbx>
                        <w:txbxContent>
                          <w:p w14:paraId="471F4D37" w14:textId="77777777" w:rsidR="004C3B13" w:rsidRPr="000078F2" w:rsidRDefault="004C3B13" w:rsidP="004C3B13">
                            <w:pPr>
                              <w:spacing w:line="240" w:lineRule="auto"/>
                              <w:rPr>
                                <w:rFonts w:ascii="PT Sans" w:hAnsi="PT Sans" w:cs="Arial"/>
                                <w:b/>
                                <w:bCs/>
                                <w:color w:val="E9D0B7" w:themeColor="accent4"/>
                                <w:sz w:val="16"/>
                                <w:szCs w:val="16"/>
                                <w:vertAlign w:val="superscript"/>
                              </w:rPr>
                            </w:pPr>
                            <w:r w:rsidRPr="000078F2">
                              <w:rPr>
                                <w:rFonts w:ascii="PT Sans" w:hAnsi="PT Sans" w:cs="Arial"/>
                                <w:b/>
                                <w:bCs/>
                                <w:color w:val="0081A6" w:themeColor="text2"/>
                                <w:sz w:val="16"/>
                                <w:szCs w:val="16"/>
                              </w:rPr>
                              <w:sym w:font="Wingdings" w:char="F09F"/>
                            </w:r>
                            <w:r w:rsidRPr="000078F2">
                              <w:rPr>
                                <w:rFonts w:ascii="PT Sans" w:hAnsi="PT Sans" w:cs="Arial"/>
                                <w:b/>
                                <w:bCs/>
                                <w:color w:val="0081A6" w:themeColor="text2"/>
                                <w:sz w:val="16"/>
                                <w:szCs w:val="16"/>
                              </w:rPr>
                              <w:t xml:space="preserve"> Anleihen </w:t>
                            </w:r>
                            <w:r w:rsidRPr="000078F2">
                              <w:rPr>
                                <w:rFonts w:ascii="PT Sans" w:hAnsi="PT Sans" w:cs="Arial"/>
                                <w:b/>
                                <w:bCs/>
                                <w:color w:val="FFC000"/>
                                <w:sz w:val="16"/>
                                <w:szCs w:val="16"/>
                              </w:rPr>
                              <w:sym w:font="Wingdings" w:char="F09F"/>
                            </w:r>
                            <w:r w:rsidRPr="000078F2">
                              <w:rPr>
                                <w:rFonts w:ascii="PT Sans" w:hAnsi="PT Sans" w:cs="Arial"/>
                                <w:b/>
                                <w:bCs/>
                                <w:color w:val="FFC000"/>
                                <w:sz w:val="16"/>
                                <w:szCs w:val="16"/>
                              </w:rPr>
                              <w:t xml:space="preserve"> Gold</w:t>
                            </w:r>
                            <w:r w:rsidRPr="000078F2">
                              <w:rPr>
                                <w:rFonts w:ascii="PT Sans" w:hAnsi="PT Sans" w:cs="Arial"/>
                                <w:b/>
                                <w:bCs/>
                                <w:color w:val="E9D0B7" w:themeColor="accent4"/>
                                <w:sz w:val="16"/>
                                <w:szCs w:val="16"/>
                              </w:rPr>
                              <w:t xml:space="preserve">  </w:t>
                            </w:r>
                            <w:r w:rsidRPr="000078F2">
                              <w:rPr>
                                <w:rFonts w:ascii="PT Sans" w:hAnsi="PT Sans" w:cs="Arial"/>
                                <w:b/>
                                <w:bCs/>
                                <w:color w:val="BF8F00"/>
                                <w:sz w:val="16"/>
                                <w:szCs w:val="16"/>
                              </w:rPr>
                              <w:sym w:font="Wingdings" w:char="F09F"/>
                            </w:r>
                            <w:r w:rsidRPr="000078F2">
                              <w:rPr>
                                <w:rFonts w:ascii="PT Sans" w:hAnsi="PT Sans" w:cs="Arial"/>
                                <w:b/>
                                <w:bCs/>
                                <w:color w:val="BF8F00"/>
                                <w:sz w:val="16"/>
                                <w:szCs w:val="16"/>
                              </w:rPr>
                              <w:t xml:space="preserve"> Goldminen</w:t>
                            </w:r>
                            <w:r w:rsidRPr="000078F2">
                              <w:rPr>
                                <w:rFonts w:ascii="PT Sans" w:hAnsi="PT Sans" w:cs="Arial"/>
                                <w:b/>
                                <w:bCs/>
                                <w:color w:val="D09B66" w:themeColor="accent4" w:themeShade="BF"/>
                                <w:sz w:val="16"/>
                                <w:szCs w:val="16"/>
                              </w:rPr>
                              <w:t xml:space="preserve">  </w:t>
                            </w:r>
                            <w:r w:rsidRPr="000078F2">
                              <w:rPr>
                                <w:rFonts w:ascii="PT Sans" w:hAnsi="PT Sans" w:cs="Arial"/>
                                <w:b/>
                                <w:bCs/>
                                <w:color w:val="C00000"/>
                                <w:sz w:val="16"/>
                                <w:szCs w:val="16"/>
                              </w:rPr>
                              <w:sym w:font="Wingdings" w:char="F09F"/>
                            </w:r>
                            <w:r w:rsidRPr="000078F2">
                              <w:rPr>
                                <w:rFonts w:ascii="PT Sans" w:hAnsi="PT Sans" w:cs="Arial"/>
                                <w:b/>
                                <w:bCs/>
                                <w:color w:val="C00000"/>
                                <w:sz w:val="16"/>
                                <w:szCs w:val="16"/>
                              </w:rPr>
                              <w:t xml:space="preserve"> Aktien </w:t>
                            </w:r>
                            <w:r w:rsidRPr="000078F2">
                              <w:rPr>
                                <w:rFonts w:ascii="PT Sans" w:hAnsi="PT Sans" w:cs="Arial"/>
                                <w:b/>
                                <w:bCs/>
                                <w:sz w:val="16"/>
                                <w:szCs w:val="16"/>
                              </w:rPr>
                              <w:sym w:font="Wingdings" w:char="F09F"/>
                            </w:r>
                            <w:r w:rsidRPr="000078F2">
                              <w:rPr>
                                <w:rFonts w:ascii="PT Sans" w:hAnsi="PT Sans" w:cs="Arial"/>
                                <w:b/>
                                <w:bCs/>
                                <w:sz w:val="16"/>
                                <w:szCs w:val="16"/>
                              </w:rPr>
                              <w:t xml:space="preserve"> NASDAQ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5342" id="_x0000_s1059" type="#_x0000_t202" style="position:absolute;left:0;text-align:left;margin-left:259.1pt;margin-top:142.1pt;width:193.15pt;height:17.25pt;z-index:251691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Yu/gEAANEDAAAOAAAAZHJzL2Uyb0RvYy54bWysU9tu2zAMfR+wfxD0vthx4rUxohRduw4D&#10;ugvQ7QMUWY6FSaImKbGzrx8lJ2mxvQ3zg0CK5iHPIbW+GY0mB+mDAsvofFZSIq2AVtkdo9+/Pby5&#10;piREbluuwUpGjzLQm83rV+vBNbKCHnQrPUEQG5rBMdrH6JqiCKKXhocZOGkx2IE3PKLrd0Xr+YDo&#10;RhdVWb4tBvCt8yBkCHh7PwXpJuN3nRTxS9cFGYlmFHuL+fT53Kaz2Kx5s/Pc9Uqc2uD/0IXhymLR&#10;C9Q9j5zsvfoLyijhIUAXZwJMAV2nhMwckM28/IPNU8+dzFxQnOAuMoX/Bys+H57cV0/i+A5GHGAm&#10;EdwjiB+BWLjrud3JW+9h6CVvsfA8SVYMLjSn1CR1aEIC2Q6foMUh832EDDR23iRVkCdBdBzA8SK6&#10;HCMReFkt60VZ1pQIjFXzVXlV5xK8OWc7H+IHCYYkg1GPQ83o/PAYYuqGN+dfUjELD0rrPFhtycDo&#10;qq7qnPAiYlTEvdPKMHpdpm/ahETyvW1zcuRKTzYW0PbEOhGdKMdxOxLVMrpYpOSkwhbaI+rgYdoz&#10;fBdo9OB/UTLgjjEafu65l5Tojxa1XM2Xy7SU2VnWVxU6/mVkmx285VYgDKPxbN7FvMQT31vUu1NZ&#10;iucuTv3i3mSFTjueFvOln/96fomb3wAAAP//AwBQSwMEFAAGAAgAAAAhAJ0BuNngAAAACwEAAA8A&#10;AABkcnMvZG93bnJldi54bWxMj8tOwzAQRfdI/IM1SOyondDQEOJUCIkFq4qCkNi58ZAE/Ihsp03+&#10;nmFFdzOaozvn1tvZGnbEEAfvJGQrAQxd6/XgOgnvb883JbCYlNPKeIcSFoywbS4valVpf3KveNyn&#10;jlGIi5WS0Kc0VpzHtker4sqP6Oj25YNVidbQcR3UicKt4bkQd9yqwdGHXo341GP7s5+shJdl8e3H&#10;/C2GMWzUZPQuFJ87Ka+v5scHYAnn9A/Dnz6pQ0NOBz85HZmRUGRlTqiEvFzTQMS9WBfADhJus3ID&#10;vKn5eYfmFwAA//8DAFBLAQItABQABgAIAAAAIQC2gziS/gAAAOEBAAATAAAAAAAAAAAAAAAAAAAA&#10;AABbQ29udGVudF9UeXBlc10ueG1sUEsBAi0AFAAGAAgAAAAhADj9If/WAAAAlAEAAAsAAAAAAAAA&#10;AAAAAAAALwEAAF9yZWxzLy5yZWxzUEsBAi0AFAAGAAgAAAAhANJtti7+AQAA0QMAAA4AAAAAAAAA&#10;AAAAAAAALgIAAGRycy9lMm9Eb2MueG1sUEsBAi0AFAAGAAgAAAAhAJ0BuNngAAAACwEAAA8AAAAA&#10;AAAAAAAAAAAAWAQAAGRycy9kb3ducmV2LnhtbFBLBQYAAAAABAAEAPMAAABlBQAAAAA=&#10;" filled="f" stroked="f">
                <v:textbox inset=",,,0">
                  <w:txbxContent>
                    <w:p w14:paraId="471F4D37" w14:textId="77777777" w:rsidR="004C3B13" w:rsidRPr="000078F2" w:rsidRDefault="004C3B13" w:rsidP="004C3B13">
                      <w:pPr>
                        <w:spacing w:line="240" w:lineRule="auto"/>
                        <w:rPr>
                          <w:rFonts w:ascii="PT Sans" w:hAnsi="PT Sans" w:cs="Arial"/>
                          <w:b/>
                          <w:bCs/>
                          <w:color w:val="E9D0B7" w:themeColor="accent4"/>
                          <w:sz w:val="16"/>
                          <w:szCs w:val="16"/>
                          <w:vertAlign w:val="superscript"/>
                        </w:rPr>
                      </w:pPr>
                      <w:r w:rsidRPr="000078F2">
                        <w:rPr>
                          <w:rFonts w:ascii="PT Sans" w:hAnsi="PT Sans" w:cs="Arial"/>
                          <w:b/>
                          <w:bCs/>
                          <w:color w:val="0081A6" w:themeColor="text2"/>
                          <w:sz w:val="16"/>
                          <w:szCs w:val="16"/>
                        </w:rPr>
                        <w:sym w:font="Wingdings" w:char="F09F"/>
                      </w:r>
                      <w:r w:rsidRPr="000078F2">
                        <w:rPr>
                          <w:rFonts w:ascii="PT Sans" w:hAnsi="PT Sans" w:cs="Arial"/>
                          <w:b/>
                          <w:bCs/>
                          <w:color w:val="0081A6" w:themeColor="text2"/>
                          <w:sz w:val="16"/>
                          <w:szCs w:val="16"/>
                        </w:rPr>
                        <w:t xml:space="preserve"> Anleihen </w:t>
                      </w:r>
                      <w:r w:rsidRPr="000078F2">
                        <w:rPr>
                          <w:rFonts w:ascii="PT Sans" w:hAnsi="PT Sans" w:cs="Arial"/>
                          <w:b/>
                          <w:bCs/>
                          <w:color w:val="FFC000"/>
                          <w:sz w:val="16"/>
                          <w:szCs w:val="16"/>
                        </w:rPr>
                        <w:sym w:font="Wingdings" w:char="F09F"/>
                      </w:r>
                      <w:r w:rsidRPr="000078F2">
                        <w:rPr>
                          <w:rFonts w:ascii="PT Sans" w:hAnsi="PT Sans" w:cs="Arial"/>
                          <w:b/>
                          <w:bCs/>
                          <w:color w:val="FFC000"/>
                          <w:sz w:val="16"/>
                          <w:szCs w:val="16"/>
                        </w:rPr>
                        <w:t xml:space="preserve"> Gold</w:t>
                      </w:r>
                      <w:r w:rsidRPr="000078F2">
                        <w:rPr>
                          <w:rFonts w:ascii="PT Sans" w:hAnsi="PT Sans" w:cs="Arial"/>
                          <w:b/>
                          <w:bCs/>
                          <w:color w:val="E9D0B7" w:themeColor="accent4"/>
                          <w:sz w:val="16"/>
                          <w:szCs w:val="16"/>
                        </w:rPr>
                        <w:t xml:space="preserve">  </w:t>
                      </w:r>
                      <w:r w:rsidRPr="000078F2">
                        <w:rPr>
                          <w:rFonts w:ascii="PT Sans" w:hAnsi="PT Sans" w:cs="Arial"/>
                          <w:b/>
                          <w:bCs/>
                          <w:color w:val="BF8F00"/>
                          <w:sz w:val="16"/>
                          <w:szCs w:val="16"/>
                        </w:rPr>
                        <w:sym w:font="Wingdings" w:char="F09F"/>
                      </w:r>
                      <w:r w:rsidRPr="000078F2">
                        <w:rPr>
                          <w:rFonts w:ascii="PT Sans" w:hAnsi="PT Sans" w:cs="Arial"/>
                          <w:b/>
                          <w:bCs/>
                          <w:color w:val="BF8F00"/>
                          <w:sz w:val="16"/>
                          <w:szCs w:val="16"/>
                        </w:rPr>
                        <w:t xml:space="preserve"> Goldminen</w:t>
                      </w:r>
                      <w:r w:rsidRPr="000078F2">
                        <w:rPr>
                          <w:rFonts w:ascii="PT Sans" w:hAnsi="PT Sans" w:cs="Arial"/>
                          <w:b/>
                          <w:bCs/>
                          <w:color w:val="D09B66" w:themeColor="accent4" w:themeShade="BF"/>
                          <w:sz w:val="16"/>
                          <w:szCs w:val="16"/>
                        </w:rPr>
                        <w:t xml:space="preserve">  </w:t>
                      </w:r>
                      <w:r w:rsidRPr="000078F2">
                        <w:rPr>
                          <w:rFonts w:ascii="PT Sans" w:hAnsi="PT Sans" w:cs="Arial"/>
                          <w:b/>
                          <w:bCs/>
                          <w:color w:val="C00000"/>
                          <w:sz w:val="16"/>
                          <w:szCs w:val="16"/>
                        </w:rPr>
                        <w:sym w:font="Wingdings" w:char="F09F"/>
                      </w:r>
                      <w:r w:rsidRPr="000078F2">
                        <w:rPr>
                          <w:rFonts w:ascii="PT Sans" w:hAnsi="PT Sans" w:cs="Arial"/>
                          <w:b/>
                          <w:bCs/>
                          <w:color w:val="C00000"/>
                          <w:sz w:val="16"/>
                          <w:szCs w:val="16"/>
                        </w:rPr>
                        <w:t xml:space="preserve"> Aktien </w:t>
                      </w:r>
                      <w:r w:rsidRPr="000078F2">
                        <w:rPr>
                          <w:rFonts w:ascii="PT Sans" w:hAnsi="PT Sans" w:cs="Arial"/>
                          <w:b/>
                          <w:bCs/>
                          <w:sz w:val="16"/>
                          <w:szCs w:val="16"/>
                        </w:rPr>
                        <w:sym w:font="Wingdings" w:char="F09F"/>
                      </w:r>
                      <w:r w:rsidRPr="000078F2">
                        <w:rPr>
                          <w:rFonts w:ascii="PT Sans" w:hAnsi="PT Sans" w:cs="Arial"/>
                          <w:b/>
                          <w:bCs/>
                          <w:sz w:val="16"/>
                          <w:szCs w:val="16"/>
                        </w:rPr>
                        <w:t xml:space="preserve"> NASDAQ </w:t>
                      </w:r>
                    </w:p>
                  </w:txbxContent>
                </v:textbox>
                <w10:wrap anchorx="margin"/>
              </v:shape>
            </w:pict>
          </mc:Fallback>
        </mc:AlternateContent>
      </w:r>
      <w:r w:rsidR="004C3B13" w:rsidRPr="000A4DDD">
        <w:rPr>
          <w:rFonts w:ascii="PT Sans" w:eastAsia="Calibri" w:hAnsi="PT Sans" w:cs="Times New Roman"/>
          <w:noProof/>
        </w:rPr>
        <mc:AlternateContent>
          <mc:Choice Requires="wps">
            <w:drawing>
              <wp:anchor distT="0" distB="0" distL="114300" distR="114300" simplePos="0" relativeHeight="251662382" behindDoc="1" locked="0" layoutInCell="1" allowOverlap="1" wp14:anchorId="1B345A49" wp14:editId="1A3C34DB">
                <wp:simplePos x="0" y="0"/>
                <wp:positionH relativeFrom="margin">
                  <wp:align>right</wp:align>
                </wp:positionH>
                <wp:positionV relativeFrom="paragraph">
                  <wp:posOffset>20320</wp:posOffset>
                </wp:positionV>
                <wp:extent cx="2749550" cy="2454910"/>
                <wp:effectExtent l="0" t="0" r="0" b="2540"/>
                <wp:wrapTight wrapText="bothSides">
                  <wp:wrapPolygon edited="0">
                    <wp:start x="0" y="0"/>
                    <wp:lineTo x="0" y="21455"/>
                    <wp:lineTo x="21400" y="21455"/>
                    <wp:lineTo x="21400" y="0"/>
                    <wp:lineTo x="0" y="0"/>
                  </wp:wrapPolygon>
                </wp:wrapTight>
                <wp:docPr id="1806785968" name="Rechteck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9550" cy="2454910"/>
                        </a:xfrm>
                        <a:prstGeom prst="rect">
                          <a:avLst/>
                        </a:prstGeom>
                        <a:solidFill>
                          <a:srgbClr val="FAF7E6">
                            <a:alpha val="89804"/>
                          </a:srgbClr>
                        </a:solidFill>
                        <a:ln w="25400" cap="flat" cmpd="sng" algn="ctr">
                          <a:noFill/>
                          <a:prstDash val="solid"/>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8C70" id="Rechteck 46" o:spid="_x0000_s1026" style="position:absolute;margin-left:165.3pt;margin-top:1.6pt;width:216.5pt;height:193.3pt;z-index:-2516540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tcbwIAANMEAAAOAAAAZHJzL2Uyb0RvYy54bWysVMFu2zAMvQ/YPwi6r04Cp22MOkWQLsOA&#10;oCvQDj0zsmQbk0VNUuJ0Xz9KdtKi22nYRSBFinx8fvTN7bHT7CCdb9GUfHox4UwagVVr6pJ/f9p8&#10;uubMBzAVaDSy5C/S89vlxw83vS3kDBvUlXSMihhf9LbkTQi2yDIvGtmBv0ArDQUVug4Cua7OKgc9&#10;Ve90NptMLrMeXWUdCuk93d4NQb5M9ZWSInxTysvAdMkJW0inS+cuntnyBoragW1aMcKAf0DRQWuo&#10;6bnUHQRge9f+UaprhUOPKlwI7DJUqhUyzUDTTCfvpnlswMo0C5Hj7Zkm///KivvDo31wEbq3WxQ/&#10;PDO4bsDUcuUt0UcfNZKU9dYX5+To+PHZUbkuPqdZ2DER+3ImVh4DE3Q5u8oX8znxLyg2y+f5Ypqo&#10;z6A4PbfOhy8SOxaNkjtqnQiFw9aHCACKU0oCi7qtNq3WyXH1bq0dOwB95c1qc/X5cnirbQPD7fXi&#10;epKnQWjQIT3V9G/raMN6wjfPJxEqkByVhkBmZ6uSe1NzBromnYvgUgODEULSUAR3B74Z2qWyYztt&#10;IkaZxDjO8spftHZYvTw45nBQp7di01K1LfjwAI7kSGhoxcI3OpRGgoijxVmD7tff7mM+qYSinPUk&#10;b4L/cw9Ocqa/GtLPYprncR+Sk8+vZuS4t5FdcujW7Ls1Eq9TWmQrkhlzgz6ZymH3TFu4ih0pBEZQ&#10;35ITcYO5DsPC0RYLuVqlJFK/hbA1j1bE0pGhyODT8RmcHTUQSD73eFoCKN5JYciNLw2u9gFVm3Ty&#10;yuioWtqc9KnHLY+r+dZPWa//ouVvAAAA//8DAFBLAwQUAAYACAAAACEAr5w+39sAAAAGAQAADwAA&#10;AGRycy9kb3ducmV2LnhtbEyPQUvEMBCF74L/IYzgzU3dLlJr00WEgqCIVgW9ZZsxLTaTkmS31V/v&#10;eNLjxxve+6baLm4UBwxx8KTgfJWBQOq8GcgqeHluzgoQMWkyevSECr4wwrY+Pqp0afxMT3hokxVc&#10;QrHUCvqUplLK2PXodFz5CYmzDx+cTozBShP0zOVulOssu5BOD8QLvZ7wpsfus907BZv34ZYelrax&#10;8/e9uQvT69ujbZQ6PVmur0AkXNLfMfzqszrU7LTzezJRjAr4kaQgX4PgcJPnzDvm4rIAWVfyv379&#10;AwAA//8DAFBLAQItABQABgAIAAAAIQC2gziS/gAAAOEBAAATAAAAAAAAAAAAAAAAAAAAAABbQ29u&#10;dGVudF9UeXBlc10ueG1sUEsBAi0AFAAGAAgAAAAhADj9If/WAAAAlAEAAAsAAAAAAAAAAAAAAAAA&#10;LwEAAF9yZWxzLy5yZWxzUEsBAi0AFAAGAAgAAAAhAL0O21xvAgAA0wQAAA4AAAAAAAAAAAAAAAAA&#10;LgIAAGRycy9lMm9Eb2MueG1sUEsBAi0AFAAGAAgAAAAhAK+cPt/bAAAABgEAAA8AAAAAAAAAAAAA&#10;AAAAyQQAAGRycy9kb3ducmV2LnhtbFBLBQYAAAAABAAEAPMAAADRBQAAAAA=&#10;" fillcolor="#faf7e6" stroked="f" strokeweight="2pt">
                <v:fill opacity="58853f"/>
                <o:lock v:ext="edit" aspectratio="t"/>
                <v:textbox inset=",,,0"/>
                <w10:wrap type="tight" anchorx="margin"/>
              </v:rect>
            </w:pict>
          </mc:Fallback>
        </mc:AlternateContent>
      </w:r>
      <w:r w:rsidR="00655CD9" w:rsidRPr="000A4DDD">
        <w:rPr>
          <w:rFonts w:ascii="PT Sans" w:eastAsia="Calibri" w:hAnsi="PT Sans" w:cs="Times New Roman"/>
          <w:noProof/>
        </w:rPr>
        <w:t>Hohe (Real-)Zinsen waren stets Gift für das zinslose Gold</w:t>
      </w:r>
      <w:r w:rsidR="00827780" w:rsidRPr="000A4DDD">
        <w:rPr>
          <w:rFonts w:ascii="PT Sans" w:eastAsia="Calibri" w:hAnsi="PT Sans" w:cs="Times New Roman"/>
          <w:noProof/>
        </w:rPr>
        <w:t>, daher hätte der Goldpreis 2023 bei historischen Leitzinssteigerungen einbrechen müsse</w:t>
      </w:r>
      <w:r w:rsidR="00827780" w:rsidRPr="00AB1E77">
        <w:rPr>
          <w:rFonts w:ascii="PT Sans" w:eastAsia="Calibri" w:hAnsi="PT Sans" w:cs="Times New Roman"/>
          <w:noProof/>
        </w:rPr>
        <w:t xml:space="preserve">n. </w:t>
      </w:r>
      <w:r w:rsidR="009934D3" w:rsidRPr="009934D3">
        <w:rPr>
          <w:rFonts w:ascii="PT Sans" w:eastAsia="Calibri" w:hAnsi="PT Sans" w:cs="Times New Roman"/>
          <w:noProof/>
        </w:rPr>
        <w:t>Deutsche Anleger kehrten Gold 2023 wohl auch deswegen den Rücken, so dass der Neuabsatz um -75</w:t>
      </w:r>
      <w:r w:rsidR="00BD1F11">
        <w:rPr>
          <w:rFonts w:ascii="PT Sans" w:eastAsia="Calibri" w:hAnsi="PT Sans" w:cs="Times New Roman"/>
          <w:noProof/>
        </w:rPr>
        <w:t> %</w:t>
      </w:r>
      <w:r w:rsidR="009934D3" w:rsidRPr="009934D3">
        <w:rPr>
          <w:rFonts w:ascii="PT Sans" w:eastAsia="Calibri" w:hAnsi="PT Sans" w:cs="Times New Roman"/>
          <w:noProof/>
        </w:rPr>
        <w:t xml:space="preserve"> einbrach</w:t>
      </w:r>
      <w:r w:rsidR="00655CD9" w:rsidRPr="000A4DDD">
        <w:rPr>
          <w:rFonts w:ascii="PT Sans" w:eastAsia="Calibri" w:hAnsi="PT Sans" w:cs="Times New Roman"/>
          <w:noProof/>
        </w:rPr>
        <w:t xml:space="preserve">. </w:t>
      </w:r>
      <w:r w:rsidR="000A4DDD" w:rsidRPr="000A4DDD">
        <w:rPr>
          <w:rFonts w:ascii="PT Sans" w:eastAsia="Calibri" w:hAnsi="PT Sans" w:cs="Times New Roman"/>
          <w:noProof/>
        </w:rPr>
        <w:t>Auch</w:t>
      </w:r>
      <w:r w:rsidR="00655CD9" w:rsidRPr="000A4DDD">
        <w:rPr>
          <w:rFonts w:ascii="PT Sans" w:eastAsia="Calibri" w:hAnsi="PT Sans" w:cs="Times New Roman"/>
          <w:noProof/>
        </w:rPr>
        <w:t xml:space="preserve"> Finanz</w:t>
      </w:r>
      <w:r w:rsidR="00C377A3">
        <w:rPr>
          <w:rFonts w:ascii="PT Sans" w:eastAsia="Calibri" w:hAnsi="PT Sans" w:cs="Times New Roman"/>
          <w:noProof/>
        </w:rPr>
        <w:t>-</w:t>
      </w:r>
      <w:r w:rsidR="00655CD9" w:rsidRPr="000A4DDD">
        <w:rPr>
          <w:rFonts w:ascii="PT Sans" w:eastAsia="Calibri" w:hAnsi="PT Sans" w:cs="Times New Roman"/>
          <w:noProof/>
        </w:rPr>
        <w:t xml:space="preserve">investoren, gemessen am Vermögen der großen US-Gold-ETFs, </w:t>
      </w:r>
      <w:r w:rsidR="000A4DDD" w:rsidRPr="000A4DDD">
        <w:rPr>
          <w:rFonts w:ascii="PT Sans" w:eastAsia="Calibri" w:hAnsi="PT Sans" w:cs="Times New Roman"/>
          <w:noProof/>
        </w:rPr>
        <w:t>trennten sich</w:t>
      </w:r>
      <w:r w:rsidR="00655CD9" w:rsidRPr="000A4DDD">
        <w:rPr>
          <w:rFonts w:ascii="PT Sans" w:eastAsia="Calibri" w:hAnsi="PT Sans" w:cs="Times New Roman"/>
          <w:noProof/>
        </w:rPr>
        <w:t xml:space="preserve"> kontinuierlich </w:t>
      </w:r>
      <w:r w:rsidR="000A4DDD" w:rsidRPr="000A4DDD">
        <w:rPr>
          <w:rFonts w:ascii="PT Sans" w:eastAsia="Calibri" w:hAnsi="PT Sans" w:cs="Times New Roman"/>
          <w:noProof/>
        </w:rPr>
        <w:t xml:space="preserve">von </w:t>
      </w:r>
      <w:r w:rsidR="00655CD9" w:rsidRPr="000A4DDD">
        <w:rPr>
          <w:rFonts w:ascii="PT Sans" w:eastAsia="Calibri" w:hAnsi="PT Sans" w:cs="Times New Roman"/>
          <w:noProof/>
        </w:rPr>
        <w:t>Anteile</w:t>
      </w:r>
      <w:r w:rsidR="000A4DDD" w:rsidRPr="000A4DDD">
        <w:rPr>
          <w:rFonts w:ascii="PT Sans" w:eastAsia="Calibri" w:hAnsi="PT Sans" w:cs="Times New Roman"/>
          <w:noProof/>
        </w:rPr>
        <w:t>n,</w:t>
      </w:r>
      <w:r w:rsidR="00655CD9" w:rsidRPr="000A4DDD">
        <w:rPr>
          <w:rFonts w:ascii="PT Sans" w:eastAsia="Calibri" w:hAnsi="PT Sans" w:cs="Times New Roman"/>
          <w:noProof/>
        </w:rPr>
        <w:t xml:space="preserve"> Zentralbanken </w:t>
      </w:r>
      <w:r w:rsidR="000A4DDD" w:rsidRPr="000A4DDD">
        <w:rPr>
          <w:rFonts w:ascii="PT Sans" w:eastAsia="Calibri" w:hAnsi="PT Sans" w:cs="Times New Roman"/>
          <w:noProof/>
        </w:rPr>
        <w:t>hingegen kauften</w:t>
      </w:r>
      <w:r w:rsidR="000372B6">
        <w:rPr>
          <w:rFonts w:ascii="PT Sans" w:eastAsia="Calibri" w:hAnsi="PT Sans" w:cs="Times New Roman"/>
          <w:noProof/>
        </w:rPr>
        <w:t xml:space="preserve"> kräftig</w:t>
      </w:r>
      <w:r w:rsidR="000A4DDD" w:rsidRPr="000A4DDD">
        <w:rPr>
          <w:rFonts w:ascii="PT Sans" w:eastAsia="Calibri" w:hAnsi="PT Sans" w:cs="Times New Roman"/>
          <w:noProof/>
        </w:rPr>
        <w:t xml:space="preserve">. </w:t>
      </w:r>
      <w:r w:rsidR="00655CD9" w:rsidRPr="000A4DDD">
        <w:rPr>
          <w:rFonts w:ascii="PT Sans" w:eastAsia="Calibri" w:hAnsi="PT Sans" w:cs="Times New Roman"/>
          <w:noProof/>
        </w:rPr>
        <w:t xml:space="preserve">Notenbanken wie die Chinas oder Singapurs kauften 2022/23 zusammen mit je über 1.000 Tonnen so viel Gold wie nie zuvor. Bei Goldminen versprühten Investoren zuletzt </w:t>
      </w:r>
      <w:r w:rsidR="000A4DDD" w:rsidRPr="000A4DDD">
        <w:rPr>
          <w:rFonts w:ascii="PT Sans" w:eastAsia="Calibri" w:hAnsi="PT Sans" w:cs="Times New Roman"/>
          <w:noProof/>
        </w:rPr>
        <w:t xml:space="preserve">auch </w:t>
      </w:r>
      <w:r w:rsidR="00655CD9" w:rsidRPr="000A4DDD">
        <w:rPr>
          <w:rFonts w:ascii="PT Sans" w:eastAsia="Calibri" w:hAnsi="PT Sans" w:cs="Times New Roman"/>
          <w:noProof/>
        </w:rPr>
        <w:t>wenig Begeisterung, als die Fonds und ETFs Abflüsse verkraften mussten</w:t>
      </w:r>
      <w:r w:rsidR="008A66F1">
        <w:rPr>
          <w:rFonts w:ascii="PT Sans" w:eastAsia="Calibri" w:hAnsi="PT Sans" w:cs="Times New Roman"/>
          <w:noProof/>
        </w:rPr>
        <w:t xml:space="preserve">. Mit einem Börsenwert von </w:t>
      </w:r>
      <w:r w:rsidR="00655CD9" w:rsidRPr="000A4DDD">
        <w:rPr>
          <w:rFonts w:ascii="PT Sans" w:eastAsia="Calibri" w:hAnsi="PT Sans" w:cs="Times New Roman"/>
          <w:noProof/>
        </w:rPr>
        <w:t>ca. 300 Mrd. USD</w:t>
      </w:r>
      <w:r w:rsidR="008A66F1">
        <w:rPr>
          <w:rFonts w:ascii="PT Sans" w:eastAsia="Calibri" w:hAnsi="PT Sans" w:cs="Times New Roman"/>
          <w:noProof/>
        </w:rPr>
        <w:t xml:space="preserve"> würde sich der gesamte </w:t>
      </w:r>
      <w:r w:rsidR="00037509">
        <w:rPr>
          <w:rFonts w:ascii="PT Sans" w:eastAsia="Calibri" w:hAnsi="PT Sans" w:cs="Times New Roman"/>
          <w:noProof/>
        </w:rPr>
        <w:t>Goldminens</w:t>
      </w:r>
      <w:r w:rsidR="008A66F1">
        <w:rPr>
          <w:rFonts w:ascii="PT Sans" w:eastAsia="Calibri" w:hAnsi="PT Sans" w:cs="Times New Roman"/>
          <w:noProof/>
        </w:rPr>
        <w:t xml:space="preserve">ektor nicht einmal unter den 30 größten Aktien weltweit </w:t>
      </w:r>
      <w:r w:rsidR="000372B6">
        <w:rPr>
          <w:rFonts w:ascii="PT Sans" w:eastAsia="Calibri" w:hAnsi="PT Sans" w:cs="Times New Roman"/>
          <w:noProof/>
        </w:rPr>
        <w:t>wieder</w:t>
      </w:r>
      <w:r w:rsidR="008A66F1">
        <w:rPr>
          <w:rFonts w:ascii="PT Sans" w:eastAsia="Calibri" w:hAnsi="PT Sans" w:cs="Times New Roman"/>
          <w:noProof/>
        </w:rPr>
        <w:t>finden.</w:t>
      </w:r>
    </w:p>
    <w:p w14:paraId="336C65C6" w14:textId="586BF8DA" w:rsidR="009934D3" w:rsidRDefault="00655CD9" w:rsidP="009934D3">
      <w:pPr>
        <w:spacing w:before="120" w:after="0"/>
        <w:jc w:val="both"/>
        <w:rPr>
          <w:rFonts w:ascii="PT Sans" w:eastAsia="Calibri" w:hAnsi="PT Sans" w:cs="Times New Roman"/>
        </w:rPr>
      </w:pPr>
      <w:r w:rsidRPr="000A4DDD">
        <w:rPr>
          <w:rFonts w:ascii="PT Sans" w:eastAsia="Calibri" w:hAnsi="PT Sans" w:cs="Times New Roman"/>
        </w:rPr>
        <w:t xml:space="preserve">Gold </w:t>
      </w:r>
      <w:r w:rsidR="00C377A3">
        <w:rPr>
          <w:rFonts w:ascii="PT Sans" w:eastAsia="Calibri" w:hAnsi="PT Sans" w:cs="Times New Roman"/>
        </w:rPr>
        <w:t>gilt als</w:t>
      </w:r>
      <w:r w:rsidRPr="000A4DDD">
        <w:rPr>
          <w:rFonts w:ascii="PT Sans" w:eastAsia="Calibri" w:hAnsi="PT Sans" w:cs="Times New Roman"/>
        </w:rPr>
        <w:t xml:space="preserve"> zins</w:t>
      </w:r>
      <w:r w:rsidR="000A4DDD" w:rsidRPr="000A4DDD">
        <w:rPr>
          <w:rFonts w:ascii="PT Sans" w:eastAsia="Calibri" w:hAnsi="PT Sans" w:cs="Times New Roman"/>
        </w:rPr>
        <w:t>abhängiges</w:t>
      </w:r>
      <w:r w:rsidRPr="000A4DDD">
        <w:rPr>
          <w:rFonts w:ascii="PT Sans" w:eastAsia="Calibri" w:hAnsi="PT Sans" w:cs="Times New Roman"/>
        </w:rPr>
        <w:t xml:space="preserve"> </w:t>
      </w:r>
      <w:r w:rsidR="000A4DDD" w:rsidRPr="000A4DDD">
        <w:rPr>
          <w:rFonts w:ascii="PT Sans" w:eastAsia="Calibri" w:hAnsi="PT Sans" w:cs="Times New Roman"/>
        </w:rPr>
        <w:t>Investment</w:t>
      </w:r>
      <w:r w:rsidRPr="000A4DDD">
        <w:rPr>
          <w:rFonts w:ascii="PT Sans" w:eastAsia="Calibri" w:hAnsi="PT Sans" w:cs="Times New Roman"/>
        </w:rPr>
        <w:t xml:space="preserve">. Sinken die Marktzinsen, profitiert meist das Edelmetall. </w:t>
      </w:r>
      <w:r w:rsidR="008A66F1">
        <w:rPr>
          <w:rFonts w:ascii="PT Sans" w:eastAsia="Calibri" w:hAnsi="PT Sans" w:cs="Times New Roman"/>
        </w:rPr>
        <w:t xml:space="preserve">Ob der Kurssprung diesmal genauso </w:t>
      </w:r>
      <w:r w:rsidR="006F4225">
        <w:rPr>
          <w:rFonts w:ascii="PT Sans" w:eastAsia="Calibri" w:hAnsi="PT Sans" w:cs="Times New Roman"/>
        </w:rPr>
        <w:t xml:space="preserve">hoch </w:t>
      </w:r>
      <w:r w:rsidR="008A66F1">
        <w:rPr>
          <w:rFonts w:ascii="PT Sans" w:eastAsia="Calibri" w:hAnsi="PT Sans" w:cs="Times New Roman"/>
        </w:rPr>
        <w:t>ausfällt, wie bei den letzten gr</w:t>
      </w:r>
      <w:r w:rsidR="006F4225">
        <w:rPr>
          <w:rFonts w:ascii="PT Sans" w:eastAsia="Calibri" w:hAnsi="PT Sans" w:cs="Times New Roman"/>
        </w:rPr>
        <w:t>o</w:t>
      </w:r>
      <w:r w:rsidR="008A66F1">
        <w:rPr>
          <w:rFonts w:ascii="PT Sans" w:eastAsia="Calibri" w:hAnsi="PT Sans" w:cs="Times New Roman"/>
        </w:rPr>
        <w:t xml:space="preserve">ßen Zinssenkungen </w:t>
      </w:r>
      <w:r w:rsidR="005A5B2E">
        <w:rPr>
          <w:rFonts w:ascii="PT Sans" w:eastAsia="Calibri" w:hAnsi="PT Sans" w:cs="Times New Roman"/>
        </w:rPr>
        <w:t>im Jahr 2008</w:t>
      </w:r>
      <w:r w:rsidR="008A66F1">
        <w:rPr>
          <w:rFonts w:ascii="PT Sans" w:eastAsia="Calibri" w:hAnsi="PT Sans" w:cs="Times New Roman"/>
        </w:rPr>
        <w:t xml:space="preserve"> oder 2019 bleibt abzuwarten.</w:t>
      </w:r>
      <w:r w:rsidRPr="000A4DDD">
        <w:rPr>
          <w:rFonts w:ascii="PT Sans" w:eastAsia="Calibri" w:hAnsi="PT Sans" w:cs="Times New Roman"/>
        </w:rPr>
        <w:t xml:space="preserve"> Schließlich brach der Goldpreis in diesem Zyklus nicht wie sonst ein. Finanzinvestoren</w:t>
      </w:r>
      <w:r w:rsidR="00791CF9">
        <w:rPr>
          <w:rFonts w:ascii="PT Sans" w:eastAsia="Calibri" w:hAnsi="PT Sans" w:cs="Times New Roman"/>
        </w:rPr>
        <w:t xml:space="preserve">, die seit 2020 kontinuierlich Gold verkauften, stehen </w:t>
      </w:r>
      <w:r w:rsidR="000372B6">
        <w:rPr>
          <w:rFonts w:ascii="PT Sans" w:eastAsia="Calibri" w:hAnsi="PT Sans" w:cs="Times New Roman"/>
        </w:rPr>
        <w:t xml:space="preserve">aber noch </w:t>
      </w:r>
      <w:r w:rsidR="00791CF9">
        <w:rPr>
          <w:rFonts w:ascii="PT Sans" w:eastAsia="Calibri" w:hAnsi="PT Sans" w:cs="Times New Roman"/>
        </w:rPr>
        <w:t xml:space="preserve">an der Seitenlinie. Ebenso </w:t>
      </w:r>
      <w:r w:rsidRPr="000A4DDD">
        <w:rPr>
          <w:rFonts w:ascii="PT Sans" w:eastAsia="Calibri" w:hAnsi="PT Sans" w:cs="Times New Roman"/>
        </w:rPr>
        <w:t>Zentralbank</w:t>
      </w:r>
      <w:r w:rsidR="00791CF9">
        <w:rPr>
          <w:rFonts w:ascii="PT Sans" w:eastAsia="Calibri" w:hAnsi="PT Sans" w:cs="Times New Roman"/>
        </w:rPr>
        <w:t xml:space="preserve">en werden wohl weiter als Käufer auftreten und ihre </w:t>
      </w:r>
      <w:r w:rsidRPr="000A4DDD">
        <w:rPr>
          <w:rFonts w:ascii="PT Sans" w:eastAsia="Calibri" w:hAnsi="PT Sans" w:cs="Times New Roman"/>
        </w:rPr>
        <w:t>Währungsreserven weg vom US-Dollar</w:t>
      </w:r>
      <w:r w:rsidR="00791CF9">
        <w:rPr>
          <w:rFonts w:ascii="PT Sans" w:eastAsia="Calibri" w:hAnsi="PT Sans" w:cs="Times New Roman"/>
        </w:rPr>
        <w:t xml:space="preserve"> diversifizieren</w:t>
      </w:r>
      <w:r w:rsidR="000A4DDD" w:rsidRPr="000A4DDD">
        <w:rPr>
          <w:rFonts w:ascii="PT Sans" w:eastAsia="Calibri" w:hAnsi="PT Sans" w:cs="Times New Roman"/>
        </w:rPr>
        <w:t xml:space="preserve">. </w:t>
      </w:r>
      <w:r w:rsidRPr="000A4DDD">
        <w:rPr>
          <w:rFonts w:ascii="PT Sans" w:eastAsia="Calibri" w:hAnsi="PT Sans" w:cs="Times New Roman"/>
        </w:rPr>
        <w:t>Hält der Goldpreis sein Niveau über 2.000 US</w:t>
      </w:r>
      <w:r w:rsidR="005A5B2E">
        <w:rPr>
          <w:rFonts w:ascii="PT Sans" w:eastAsia="Calibri" w:hAnsi="PT Sans" w:cs="Times New Roman"/>
        </w:rPr>
        <w:t>-</w:t>
      </w:r>
      <w:r w:rsidRPr="000A4DDD">
        <w:rPr>
          <w:rFonts w:ascii="PT Sans" w:eastAsia="Calibri" w:hAnsi="PT Sans" w:cs="Times New Roman"/>
        </w:rPr>
        <w:t>D</w:t>
      </w:r>
      <w:r w:rsidR="005A5B2E">
        <w:rPr>
          <w:rFonts w:ascii="PT Sans" w:eastAsia="Calibri" w:hAnsi="PT Sans" w:cs="Times New Roman"/>
        </w:rPr>
        <w:t>ollar</w:t>
      </w:r>
      <w:r w:rsidRPr="000A4DDD">
        <w:rPr>
          <w:rFonts w:ascii="PT Sans" w:eastAsia="Calibri" w:hAnsi="PT Sans" w:cs="Times New Roman"/>
        </w:rPr>
        <w:t xml:space="preserve"> oder steigt er sogar im Zuge der kommenden Zinssenkungen in den USA weiter an, spricht auch vieles für Kursanstiege bei Minenaktien. </w:t>
      </w:r>
      <w:r w:rsidRPr="004A467F">
        <w:rPr>
          <w:rFonts w:ascii="PT Sans" w:eastAsia="Calibri" w:hAnsi="PT Sans" w:cs="Times New Roman"/>
        </w:rPr>
        <w:t xml:space="preserve">Goldminen besitzen </w:t>
      </w:r>
      <w:r w:rsidR="004A467F" w:rsidRPr="004A467F">
        <w:rPr>
          <w:rFonts w:ascii="PT Sans" w:eastAsia="Calibri" w:hAnsi="PT Sans" w:cs="Times New Roman"/>
        </w:rPr>
        <w:t>hier</w:t>
      </w:r>
      <w:r w:rsidRPr="004A467F">
        <w:rPr>
          <w:rFonts w:ascii="PT Sans" w:eastAsia="Calibri" w:hAnsi="PT Sans" w:cs="Times New Roman"/>
        </w:rPr>
        <w:t xml:space="preserve"> einen operativen Hebel auf den Goldpreis in </w:t>
      </w:r>
      <w:r w:rsidR="000372B6">
        <w:rPr>
          <w:rFonts w:ascii="PT Sans" w:eastAsia="Calibri" w:hAnsi="PT Sans" w:cs="Times New Roman"/>
        </w:rPr>
        <w:t>Dollar</w:t>
      </w:r>
      <w:r w:rsidR="004A467F" w:rsidRPr="004A467F">
        <w:rPr>
          <w:rFonts w:ascii="PT Sans" w:eastAsia="Calibri" w:hAnsi="PT Sans" w:cs="Times New Roman"/>
        </w:rPr>
        <w:t>. D</w:t>
      </w:r>
      <w:r w:rsidRPr="004A467F">
        <w:rPr>
          <w:rFonts w:ascii="PT Sans" w:eastAsia="Calibri" w:hAnsi="PT Sans" w:cs="Times New Roman"/>
        </w:rPr>
        <w:t>er Gewinn steigt bei einem Metallpreisanstieg stärker als der Umsatz.</w:t>
      </w:r>
      <w:r w:rsidRPr="00655CD9">
        <w:rPr>
          <w:rFonts w:ascii="PT Sans" w:eastAsia="Calibri" w:hAnsi="PT Sans" w:cs="Times New Roman"/>
          <w:color w:val="FF0000"/>
        </w:rPr>
        <w:t xml:space="preserve"> </w:t>
      </w:r>
      <w:r w:rsidR="00791CF9" w:rsidRPr="00791CF9">
        <w:rPr>
          <w:rFonts w:ascii="PT Sans" w:eastAsia="Calibri" w:hAnsi="PT Sans" w:cs="Times New Roman"/>
        </w:rPr>
        <w:t>Zwar kämpften Minenfirmen inflationsbedingt mit Kostenanstiegen. Doch</w:t>
      </w:r>
      <w:r w:rsidRPr="00791CF9">
        <w:rPr>
          <w:rFonts w:ascii="PT Sans" w:eastAsia="Calibri" w:hAnsi="PT Sans" w:cs="Times New Roman"/>
        </w:rPr>
        <w:t xml:space="preserve"> sch</w:t>
      </w:r>
      <w:r w:rsidRPr="004A467F">
        <w:rPr>
          <w:rFonts w:ascii="PT Sans" w:eastAsia="Calibri" w:hAnsi="PT Sans" w:cs="Times New Roman"/>
        </w:rPr>
        <w:t>eint der Höhepunkt überschritten, zudem gibt es Einsparpotenziale durch erneuerbare Energien. Mittler</w:t>
      </w:r>
      <w:r w:rsidR="000372B6">
        <w:rPr>
          <w:rFonts w:ascii="PT Sans" w:eastAsia="Calibri" w:hAnsi="PT Sans" w:cs="Times New Roman"/>
        </w:rPr>
        <w:t>-</w:t>
      </w:r>
      <w:r w:rsidRPr="004A467F">
        <w:rPr>
          <w:rFonts w:ascii="PT Sans" w:eastAsia="Calibri" w:hAnsi="PT Sans" w:cs="Times New Roman"/>
        </w:rPr>
        <w:t>weile zahlen Minenfirmen sogar Dividenden von 2-3</w:t>
      </w:r>
      <w:r w:rsidR="00BD1F11">
        <w:rPr>
          <w:rFonts w:ascii="PT Sans" w:eastAsia="Calibri" w:hAnsi="PT Sans" w:cs="Times New Roman"/>
        </w:rPr>
        <w:t> %</w:t>
      </w:r>
      <w:r w:rsidRPr="004A467F">
        <w:rPr>
          <w:rFonts w:ascii="PT Sans" w:eastAsia="Calibri" w:hAnsi="PT Sans" w:cs="Times New Roman"/>
        </w:rPr>
        <w:t xml:space="preserve"> pro Jahr</w:t>
      </w:r>
      <w:r w:rsidR="00037509">
        <w:rPr>
          <w:rFonts w:ascii="PT Sans" w:eastAsia="Calibri" w:hAnsi="PT Sans" w:cs="Times New Roman"/>
        </w:rPr>
        <w:t>.</w:t>
      </w:r>
      <w:r w:rsidR="004A467F" w:rsidRPr="004A467F">
        <w:rPr>
          <w:rFonts w:ascii="PT Sans" w:eastAsia="Calibri" w:hAnsi="PT Sans" w:cs="Times New Roman"/>
        </w:rPr>
        <w:t xml:space="preserve"> </w:t>
      </w:r>
      <w:r w:rsidR="00037509">
        <w:rPr>
          <w:rFonts w:ascii="PT Sans" w:eastAsia="Calibri" w:hAnsi="PT Sans" w:cs="Times New Roman"/>
        </w:rPr>
        <w:t xml:space="preserve">Sie </w:t>
      </w:r>
      <w:r w:rsidR="004A467F" w:rsidRPr="004A467F">
        <w:rPr>
          <w:rFonts w:ascii="PT Sans" w:eastAsia="Calibri" w:hAnsi="PT Sans" w:cs="Times New Roman"/>
        </w:rPr>
        <w:t>sind</w:t>
      </w:r>
      <w:r w:rsidRPr="004A467F">
        <w:rPr>
          <w:rFonts w:ascii="PT Sans" w:eastAsia="Calibri" w:hAnsi="PT Sans" w:cs="Times New Roman"/>
        </w:rPr>
        <w:t xml:space="preserve"> </w:t>
      </w:r>
      <w:r w:rsidR="004A467F" w:rsidRPr="004A467F">
        <w:rPr>
          <w:rFonts w:ascii="PT Sans" w:eastAsia="Calibri" w:hAnsi="PT Sans" w:cs="Times New Roman"/>
        </w:rPr>
        <w:t>z</w:t>
      </w:r>
      <w:r w:rsidRPr="004A467F">
        <w:rPr>
          <w:rFonts w:ascii="PT Sans" w:eastAsia="Calibri" w:hAnsi="PT Sans" w:cs="Times New Roman"/>
        </w:rPr>
        <w:t>udem profitabel</w:t>
      </w:r>
      <w:r w:rsidR="004A467F" w:rsidRPr="004A467F">
        <w:rPr>
          <w:rFonts w:ascii="PT Sans" w:eastAsia="Calibri" w:hAnsi="PT Sans" w:cs="Times New Roman"/>
        </w:rPr>
        <w:t xml:space="preserve">, </w:t>
      </w:r>
      <w:r w:rsidRPr="004A467F">
        <w:rPr>
          <w:rFonts w:ascii="PT Sans" w:eastAsia="Calibri" w:hAnsi="PT Sans" w:cs="Times New Roman"/>
        </w:rPr>
        <w:t>etwa 20</w:t>
      </w:r>
      <w:r w:rsidR="00BD1F11">
        <w:rPr>
          <w:rFonts w:ascii="PT Sans" w:eastAsia="Calibri" w:hAnsi="PT Sans" w:cs="Times New Roman"/>
        </w:rPr>
        <w:t> %</w:t>
      </w:r>
      <w:r w:rsidRPr="004A467F">
        <w:rPr>
          <w:rFonts w:ascii="PT Sans" w:eastAsia="Calibri" w:hAnsi="PT Sans" w:cs="Times New Roman"/>
        </w:rPr>
        <w:t xml:space="preserve"> günstiger bewertet als der Weltaktien</w:t>
      </w:r>
      <w:r w:rsidRPr="006E2B7E">
        <w:rPr>
          <w:rFonts w:ascii="PT Sans" w:eastAsia="Calibri" w:hAnsi="PT Sans" w:cs="Times New Roman"/>
        </w:rPr>
        <w:t xml:space="preserve">markt </w:t>
      </w:r>
      <w:r w:rsidR="004A467F" w:rsidRPr="006E2B7E">
        <w:rPr>
          <w:rFonts w:ascii="PT Sans" w:eastAsia="Calibri" w:hAnsi="PT Sans" w:cs="Times New Roman"/>
        </w:rPr>
        <w:t>und fast 50</w:t>
      </w:r>
      <w:r w:rsidR="00BD1F11">
        <w:rPr>
          <w:rFonts w:ascii="PT Sans" w:eastAsia="Calibri" w:hAnsi="PT Sans" w:cs="Times New Roman"/>
        </w:rPr>
        <w:t> %</w:t>
      </w:r>
      <w:r w:rsidR="004A467F" w:rsidRPr="006E2B7E">
        <w:rPr>
          <w:rFonts w:ascii="PT Sans" w:eastAsia="Calibri" w:hAnsi="PT Sans" w:cs="Times New Roman"/>
        </w:rPr>
        <w:t xml:space="preserve"> günstiger </w:t>
      </w:r>
      <w:r w:rsidRPr="006E2B7E">
        <w:rPr>
          <w:rFonts w:ascii="PT Sans" w:eastAsia="Calibri" w:hAnsi="PT Sans" w:cs="Times New Roman"/>
        </w:rPr>
        <w:t>als Tech-Aktien. Gerade weil sich Goldminen ganz anders entwickeln als jeder andere Aktiensektor</w:t>
      </w:r>
      <w:r w:rsidR="008A66F1">
        <w:rPr>
          <w:rFonts w:ascii="PT Sans" w:eastAsia="Calibri" w:hAnsi="PT Sans" w:cs="Times New Roman"/>
        </w:rPr>
        <w:t>,</w:t>
      </w:r>
      <w:r w:rsidR="006E2B7E">
        <w:rPr>
          <w:rFonts w:ascii="PT Sans" w:eastAsia="Calibri" w:hAnsi="PT Sans" w:cs="Times New Roman"/>
        </w:rPr>
        <w:t xml:space="preserve"> können Anleger </w:t>
      </w:r>
      <w:r w:rsidR="008A66F1">
        <w:rPr>
          <w:rFonts w:ascii="PT Sans" w:eastAsia="Calibri" w:hAnsi="PT Sans" w:cs="Times New Roman"/>
        </w:rPr>
        <w:t>neben Goldinvestments auch mit einem kleinen Gewicht an Minenaktienfonds sich</w:t>
      </w:r>
      <w:r w:rsidRPr="006E2B7E">
        <w:rPr>
          <w:rFonts w:ascii="PT Sans" w:eastAsia="Calibri" w:hAnsi="PT Sans" w:cs="Times New Roman"/>
        </w:rPr>
        <w:t xml:space="preserve"> in Zeiten teils hoch bewerteter Aktien vor geopolitischen oder finanziellen Unfällen in der Welt schützen.</w:t>
      </w:r>
    </w:p>
    <w:p w14:paraId="605C4EAB" w14:textId="77777777" w:rsidR="00655CD9" w:rsidRPr="006E2B7E" w:rsidRDefault="00655CD9" w:rsidP="00655CD9">
      <w:pPr>
        <w:spacing w:before="120" w:after="0"/>
        <w:jc w:val="both"/>
        <w:rPr>
          <w:rFonts w:ascii="PT Sans" w:eastAsia="Calibri" w:hAnsi="PT Sans" w:cs="Times New Roman"/>
        </w:rPr>
      </w:pPr>
    </w:p>
    <w:p w14:paraId="3F15A6DD" w14:textId="5135AD83" w:rsidR="00E713DD" w:rsidRPr="00E713DD" w:rsidRDefault="00E713DD" w:rsidP="00052780">
      <w:pPr>
        <w:spacing w:after="120"/>
        <w:rPr>
          <w:rFonts w:ascii="PT Sans" w:hAnsi="PT Sans" w:cs="Arial"/>
          <w:b/>
          <w:color w:val="384B68"/>
          <w:sz w:val="28"/>
          <w:szCs w:val="28"/>
        </w:rPr>
      </w:pPr>
      <w:r w:rsidRPr="00E713DD">
        <w:rPr>
          <w:rFonts w:ascii="PT Sans" w:hAnsi="PT Sans" w:cs="Arial"/>
          <w:b/>
          <w:color w:val="384B68"/>
          <w:sz w:val="28"/>
          <w:szCs w:val="28"/>
        </w:rPr>
        <w:t>Quellen</w:t>
      </w:r>
    </w:p>
    <w:p w14:paraId="6E41078B" w14:textId="77777777" w:rsidR="00D01CB2" w:rsidRPr="00AD42DA" w:rsidRDefault="00D01CB2" w:rsidP="00D01CB2">
      <w:pPr>
        <w:pStyle w:val="NurText"/>
        <w:spacing w:line="360" w:lineRule="auto"/>
        <w:ind w:left="142" w:hanging="142"/>
        <w:rPr>
          <w:rFonts w:ascii="PT Sans" w:hAnsi="PT Sans" w:cs="Arial"/>
          <w:color w:val="auto"/>
          <w:sz w:val="18"/>
          <w:szCs w:val="18"/>
        </w:rPr>
      </w:pPr>
      <w:bookmarkStart w:id="9" w:name="_Hlk147856361"/>
      <w:r w:rsidRPr="00AD42DA">
        <w:rPr>
          <w:rFonts w:ascii="PT Sans" w:hAnsi="PT Sans" w:cs="Arial"/>
          <w:color w:val="auto"/>
          <w:sz w:val="18"/>
          <w:szCs w:val="18"/>
          <w:vertAlign w:val="superscript"/>
        </w:rPr>
        <w:t xml:space="preserve">1 </w:t>
      </w:r>
      <w:r w:rsidRPr="00AD42DA">
        <w:rPr>
          <w:rFonts w:ascii="PT Sans" w:hAnsi="PT Sans" w:cs="Arial"/>
          <w:color w:val="auto"/>
          <w:sz w:val="18"/>
          <w:szCs w:val="18"/>
        </w:rPr>
        <w:t xml:space="preserve">Daten von Morningstar Direct und </w:t>
      </w:r>
      <w:hyperlink r:id="rId25" w:history="1">
        <w:r w:rsidRPr="00AD42DA">
          <w:rPr>
            <w:rStyle w:val="Hyperlink"/>
            <w:rFonts w:ascii="PT Sans" w:hAnsi="PT Sans" w:cs="Arial"/>
            <w:color w:val="3EBDDE"/>
            <w:sz w:val="18"/>
            <w:szCs w:val="18"/>
          </w:rPr>
          <w:t>www.morningstar.de</w:t>
        </w:r>
      </w:hyperlink>
      <w:r w:rsidRPr="00AD42DA">
        <w:rPr>
          <w:rFonts w:ascii="PT Sans" w:hAnsi="PT Sans" w:cs="Arial"/>
          <w:color w:val="auto"/>
          <w:sz w:val="18"/>
          <w:szCs w:val="18"/>
        </w:rPr>
        <w:t xml:space="preserve"> </w:t>
      </w:r>
    </w:p>
    <w:p w14:paraId="4FCB5176" w14:textId="77777777" w:rsidR="00D01CB2" w:rsidRPr="00AD42DA" w:rsidRDefault="00D01CB2" w:rsidP="00D01CB2">
      <w:pPr>
        <w:suppressAutoHyphens/>
        <w:spacing w:after="0" w:line="360" w:lineRule="auto"/>
        <w:jc w:val="both"/>
        <w:rPr>
          <w:rFonts w:ascii="PT Sans" w:hAnsi="PT Sans" w:cs="Arial"/>
          <w:sz w:val="18"/>
          <w:szCs w:val="18"/>
        </w:rPr>
      </w:pPr>
      <w:r w:rsidRPr="00AD42DA">
        <w:rPr>
          <w:rFonts w:ascii="PT Sans" w:hAnsi="PT Sans" w:cs="Arial"/>
          <w:sz w:val="18"/>
          <w:szCs w:val="18"/>
          <w:vertAlign w:val="superscript"/>
        </w:rPr>
        <w:t xml:space="preserve">2 </w:t>
      </w:r>
      <w:r w:rsidRPr="00AD42DA">
        <w:rPr>
          <w:rFonts w:ascii="PT Sans" w:hAnsi="PT Sans" w:cs="Arial"/>
          <w:sz w:val="18"/>
          <w:szCs w:val="18"/>
        </w:rPr>
        <w:t xml:space="preserve">Berenberg basierend auf Daten von Berenberg/Bloomberg: </w:t>
      </w:r>
      <w:bookmarkStart w:id="10" w:name="_Hlk147856396"/>
      <w:r w:rsidRPr="00AD42DA">
        <w:rPr>
          <w:rFonts w:ascii="Calibri" w:hAnsi="Calibri" w:cs="Times New Roman"/>
          <w:sz w:val="24"/>
          <w:szCs w:val="24"/>
        </w:rPr>
        <w:fldChar w:fldCharType="begin"/>
      </w:r>
      <w:r w:rsidRPr="00AD42DA">
        <w:rPr>
          <w:color w:val="3EBDDE"/>
          <w:sz w:val="24"/>
          <w:szCs w:val="24"/>
        </w:rPr>
        <w:instrText>HYPERLINK "https://www.berenberg.de/news/kapitalmaerkte-horizonte/horizonte-q2-2024/"</w:instrText>
      </w:r>
      <w:r w:rsidRPr="00AD42DA">
        <w:rPr>
          <w:rFonts w:ascii="Calibri" w:hAnsi="Calibri" w:cs="Times New Roman"/>
          <w:sz w:val="24"/>
          <w:szCs w:val="24"/>
        </w:rPr>
      </w:r>
      <w:r w:rsidRPr="00AD42DA">
        <w:rPr>
          <w:rFonts w:ascii="Calibri" w:hAnsi="Calibri" w:cs="Times New Roman"/>
          <w:sz w:val="24"/>
          <w:szCs w:val="24"/>
        </w:rPr>
        <w:fldChar w:fldCharType="separate"/>
      </w:r>
      <w:r w:rsidRPr="00AD42DA">
        <w:rPr>
          <w:rStyle w:val="Hyperlink"/>
          <w:rFonts w:ascii="PT Sans" w:hAnsi="PT Sans" w:cs="Arial"/>
          <w:color w:val="3EBDDE"/>
          <w:sz w:val="18"/>
          <w:szCs w:val="18"/>
        </w:rPr>
        <w:t>Horizonte Q2/202</w:t>
      </w:r>
      <w:r w:rsidRPr="00AD42DA">
        <w:rPr>
          <w:rStyle w:val="Hyperlink"/>
          <w:rFonts w:ascii="PT Sans" w:hAnsi="PT Sans" w:cs="Arial"/>
          <w:color w:val="3EBDDE"/>
          <w:sz w:val="18"/>
          <w:szCs w:val="18"/>
        </w:rPr>
        <w:fldChar w:fldCharType="end"/>
      </w:r>
      <w:r w:rsidRPr="00AD42DA">
        <w:rPr>
          <w:rStyle w:val="Hyperlink"/>
          <w:rFonts w:ascii="PT Sans" w:hAnsi="PT Sans" w:cs="Arial"/>
          <w:color w:val="3EBDDE"/>
          <w:sz w:val="18"/>
          <w:szCs w:val="18"/>
        </w:rPr>
        <w:t>4</w:t>
      </w:r>
      <w:r w:rsidRPr="00AD42DA">
        <w:rPr>
          <w:rFonts w:ascii="PT Sans" w:hAnsi="PT Sans" w:cs="Arial"/>
          <w:sz w:val="18"/>
          <w:szCs w:val="18"/>
        </w:rPr>
        <w:t xml:space="preserve"> (Stand: 18.03.2024)</w:t>
      </w:r>
      <w:bookmarkEnd w:id="10"/>
    </w:p>
    <w:p w14:paraId="46010059" w14:textId="77777777" w:rsidR="00D01CB2" w:rsidRPr="00AD42DA" w:rsidRDefault="00D01CB2" w:rsidP="00D01CB2">
      <w:pPr>
        <w:suppressAutoHyphens/>
        <w:spacing w:after="0" w:line="360" w:lineRule="auto"/>
        <w:jc w:val="both"/>
        <w:rPr>
          <w:rStyle w:val="Hyperlink"/>
          <w:rFonts w:ascii="PT Sans" w:hAnsi="PT Sans" w:cs="Arial"/>
          <w:color w:val="auto"/>
          <w:sz w:val="18"/>
          <w:szCs w:val="18"/>
          <w:u w:val="none"/>
        </w:rPr>
      </w:pPr>
      <w:r w:rsidRPr="00AD42DA">
        <w:rPr>
          <w:rFonts w:ascii="PT Sans" w:hAnsi="PT Sans" w:cs="Arial"/>
          <w:sz w:val="18"/>
          <w:szCs w:val="18"/>
          <w:vertAlign w:val="superscript"/>
        </w:rPr>
        <w:t xml:space="preserve">3 </w:t>
      </w:r>
      <w:r w:rsidRPr="00AD42DA">
        <w:rPr>
          <w:rStyle w:val="Hyperlink"/>
          <w:rFonts w:ascii="PT Sans" w:hAnsi="PT Sans"/>
          <w:color w:val="auto"/>
          <w:sz w:val="18"/>
          <w:szCs w:val="18"/>
          <w:u w:val="none"/>
        </w:rPr>
        <w:t xml:space="preserve">Daten von Research </w:t>
      </w:r>
      <w:proofErr w:type="spellStart"/>
      <w:r w:rsidRPr="00AD42DA">
        <w:rPr>
          <w:rStyle w:val="Hyperlink"/>
          <w:rFonts w:ascii="PT Sans" w:hAnsi="PT Sans"/>
          <w:color w:val="auto"/>
          <w:sz w:val="18"/>
          <w:szCs w:val="18"/>
          <w:u w:val="none"/>
        </w:rPr>
        <w:t>Affiliates</w:t>
      </w:r>
      <w:proofErr w:type="spellEnd"/>
      <w:r w:rsidRPr="00AD42DA">
        <w:rPr>
          <w:rStyle w:val="Hyperlink"/>
          <w:rFonts w:ascii="PT Sans" w:hAnsi="PT Sans"/>
          <w:color w:val="auto"/>
          <w:sz w:val="18"/>
          <w:szCs w:val="18"/>
          <w:u w:val="none"/>
        </w:rPr>
        <w:t xml:space="preserve">, LLC und </w:t>
      </w:r>
      <w:bookmarkStart w:id="11" w:name="_Hlk147856409"/>
      <w:r w:rsidRPr="00AD42DA">
        <w:rPr>
          <w:rFonts w:ascii="Calibri" w:hAnsi="Calibri"/>
          <w:sz w:val="24"/>
          <w:szCs w:val="24"/>
        </w:rPr>
        <w:fldChar w:fldCharType="begin"/>
      </w:r>
      <w:r w:rsidRPr="00AD42DA">
        <w:rPr>
          <w:color w:val="3EBDDE"/>
          <w:sz w:val="24"/>
          <w:szCs w:val="24"/>
        </w:rPr>
        <w:instrText>HYPERLINK "http://www.researchaffiliates.com"</w:instrText>
      </w:r>
      <w:r w:rsidRPr="00AD42DA">
        <w:rPr>
          <w:rFonts w:ascii="Calibri" w:hAnsi="Calibri"/>
          <w:sz w:val="24"/>
          <w:szCs w:val="24"/>
        </w:rPr>
      </w:r>
      <w:r w:rsidRPr="00AD42DA">
        <w:rPr>
          <w:rFonts w:ascii="Calibri" w:hAnsi="Calibri"/>
          <w:sz w:val="24"/>
          <w:szCs w:val="24"/>
        </w:rPr>
        <w:fldChar w:fldCharType="separate"/>
      </w:r>
      <w:r w:rsidRPr="00AD42DA">
        <w:rPr>
          <w:rStyle w:val="Hyperlink"/>
          <w:rFonts w:ascii="PT Sans" w:hAnsi="PT Sans"/>
          <w:color w:val="3EBDDE"/>
          <w:sz w:val="18"/>
          <w:szCs w:val="18"/>
        </w:rPr>
        <w:t>www.researchaffiliates.com</w:t>
      </w:r>
      <w:r w:rsidRPr="00AD42DA">
        <w:rPr>
          <w:rStyle w:val="Hyperlink"/>
          <w:rFonts w:ascii="PT Sans" w:hAnsi="PT Sans"/>
          <w:color w:val="3EBDDE"/>
          <w:sz w:val="18"/>
          <w:szCs w:val="18"/>
        </w:rPr>
        <w:fldChar w:fldCharType="end"/>
      </w:r>
      <w:r w:rsidRPr="00AD42DA">
        <w:rPr>
          <w:rStyle w:val="Hyperlink"/>
          <w:rFonts w:ascii="PT Sans" w:hAnsi="PT Sans"/>
          <w:color w:val="auto"/>
          <w:sz w:val="18"/>
          <w:szCs w:val="18"/>
          <w:u w:val="none"/>
        </w:rPr>
        <w:t xml:space="preserve"> (Stand: 31.03.2024)</w:t>
      </w:r>
      <w:bookmarkEnd w:id="11"/>
    </w:p>
    <w:p w14:paraId="2F772010" w14:textId="77777777" w:rsidR="00D01CB2" w:rsidRPr="00AD42DA" w:rsidRDefault="00D01CB2" w:rsidP="00D01CB2">
      <w:pPr>
        <w:pStyle w:val="NurText"/>
        <w:spacing w:line="360" w:lineRule="auto"/>
        <w:ind w:left="142" w:hanging="142"/>
        <w:rPr>
          <w:rFonts w:ascii="PT Sans" w:hAnsi="PT Sans" w:cs="Arial"/>
          <w:color w:val="auto"/>
          <w:sz w:val="18"/>
          <w:szCs w:val="18"/>
        </w:rPr>
      </w:pPr>
      <w:r w:rsidRPr="00AD42DA">
        <w:rPr>
          <w:rFonts w:ascii="PT Sans" w:hAnsi="PT Sans" w:cs="Arial"/>
          <w:color w:val="auto"/>
          <w:sz w:val="18"/>
          <w:szCs w:val="18"/>
          <w:vertAlign w:val="superscript"/>
        </w:rPr>
        <w:t xml:space="preserve">4 </w:t>
      </w:r>
      <w:bookmarkStart w:id="12" w:name="_Hlk147856503"/>
      <w:proofErr w:type="spellStart"/>
      <w:r w:rsidRPr="00AD42DA">
        <w:rPr>
          <w:rFonts w:ascii="PT Sans" w:hAnsi="PT Sans" w:cs="Arial"/>
          <w:color w:val="auto"/>
          <w:sz w:val="18"/>
          <w:szCs w:val="18"/>
        </w:rPr>
        <w:t>iShares</w:t>
      </w:r>
      <w:proofErr w:type="spellEnd"/>
      <w:r w:rsidRPr="00AD42DA">
        <w:rPr>
          <w:rFonts w:ascii="PT Sans" w:hAnsi="PT Sans" w:cs="Arial"/>
          <w:color w:val="auto"/>
          <w:sz w:val="18"/>
          <w:szCs w:val="18"/>
        </w:rPr>
        <w:t xml:space="preserve"> (2024): Effektivverzinsung einzelner Renten-ETFs, abrufbar unter: </w:t>
      </w:r>
      <w:hyperlink r:id="rId26" w:history="1">
        <w:r w:rsidRPr="00AD42DA">
          <w:rPr>
            <w:rStyle w:val="Hyperlink"/>
            <w:rFonts w:ascii="PT Sans" w:hAnsi="PT Sans" w:cs="Times New Roman"/>
            <w:color w:val="3EBDDE"/>
            <w:sz w:val="18"/>
            <w:szCs w:val="18"/>
          </w:rPr>
          <w:t>www.ishares.de</w:t>
        </w:r>
      </w:hyperlink>
      <w:bookmarkEnd w:id="12"/>
    </w:p>
    <w:bookmarkEnd w:id="9"/>
    <w:p w14:paraId="7778BEEA" w14:textId="77777777" w:rsidR="00D01CB2" w:rsidRPr="00D01CB2" w:rsidRDefault="00D01CB2" w:rsidP="00655952">
      <w:pPr>
        <w:pStyle w:val="NurText"/>
        <w:spacing w:line="360" w:lineRule="auto"/>
        <w:rPr>
          <w:rFonts w:ascii="PT Sans" w:hAnsi="PT Sans" w:cs="Arial"/>
          <w:color w:val="auto"/>
          <w:sz w:val="18"/>
          <w:szCs w:val="18"/>
        </w:rPr>
      </w:pPr>
    </w:p>
    <w:p w14:paraId="2F436D7E" w14:textId="55103E56" w:rsidR="00E33901" w:rsidRPr="00D01CB2" w:rsidRDefault="00172A34" w:rsidP="00E33901">
      <w:r>
        <w:rPr>
          <w:noProof/>
          <w:lang w:eastAsia="de-DE"/>
        </w:rPr>
        <mc:AlternateContent>
          <mc:Choice Requires="wps">
            <w:drawing>
              <wp:anchor distT="45720" distB="45720" distL="114300" distR="114300" simplePos="0" relativeHeight="251658249" behindDoc="0" locked="0" layoutInCell="1" allowOverlap="1" wp14:anchorId="6B345224" wp14:editId="564E7799">
                <wp:simplePos x="0" y="0"/>
                <wp:positionH relativeFrom="margin">
                  <wp:posOffset>0</wp:posOffset>
                </wp:positionH>
                <wp:positionV relativeFrom="paragraph">
                  <wp:posOffset>45085</wp:posOffset>
                </wp:positionV>
                <wp:extent cx="5745480" cy="3487616"/>
                <wp:effectExtent l="0" t="0" r="762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3487616"/>
                        </a:xfrm>
                        <a:prstGeom prst="rect">
                          <a:avLst/>
                        </a:prstGeom>
                        <a:solidFill>
                          <a:srgbClr val="384B68"/>
                        </a:solidFill>
                        <a:ln w="63500" cap="flat" cmpd="sng" algn="ctr">
                          <a:noFill/>
                          <a:prstDash val="solid"/>
                          <a:round/>
                          <a:headEnd type="none" w="med" len="med"/>
                          <a:tailEnd type="none" w="med" len="med"/>
                        </a:ln>
                        <a:effectLst/>
                      </wps:spPr>
                      <wps:txbx>
                        <w:txbxContent>
                          <w:p w14:paraId="341F53D8" w14:textId="77777777" w:rsidR="00172A34" w:rsidRPr="000E03F3" w:rsidRDefault="00172A34" w:rsidP="00172A34">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53"/>
                            </w:tblGrid>
                            <w:tr w:rsidR="00172A34" w:rsidRPr="000E03F3" w14:paraId="06751893" w14:textId="77777777">
                              <w:trPr>
                                <w:trHeight w:val="5519"/>
                              </w:trPr>
                              <w:tc>
                                <w:tcPr>
                                  <w:tcW w:w="4395" w:type="dxa"/>
                                </w:tcPr>
                                <w:p w14:paraId="30E067DA" w14:textId="5866A22B" w:rsidR="00172A34" w:rsidRPr="000E03F3" w:rsidRDefault="00172A34">
                                  <w:pPr>
                                    <w:ind w:left="175" w:right="227"/>
                                    <w:rPr>
                                      <w:rFonts w:ascii="PT Sans" w:hAnsi="PT Sans" w:cs="Arial"/>
                                      <w:b/>
                                      <w:color w:val="FFFFFF"/>
                                      <w:sz w:val="16"/>
                                      <w:szCs w:val="16"/>
                                    </w:rPr>
                                  </w:pPr>
                                  <w:r w:rsidRPr="000E03F3">
                                    <w:rPr>
                                      <w:rFonts w:ascii="PT Sans" w:eastAsia="Times New Roman" w:hAnsi="PT Sans" w:cs="Arial"/>
                                      <w:color w:val="FFFFFF"/>
                                      <w:sz w:val="16"/>
                                      <w:szCs w:val="16"/>
                                    </w:rPr>
                                    <w:t>Fonds Finanz Maklerservice GmbH</w:t>
                                  </w:r>
                                  <w:r w:rsidRPr="000E03F3">
                                    <w:rPr>
                                      <w:rFonts w:ascii="PT Sans" w:eastAsia="Times New Roman" w:hAnsi="PT Sans" w:cs="Arial"/>
                                      <w:b/>
                                      <w:color w:val="FFFFFF"/>
                                      <w:sz w:val="16"/>
                                      <w:szCs w:val="16"/>
                                    </w:rPr>
                                    <w:br/>
                                  </w:r>
                                  <w:r w:rsidRPr="000E03F3">
                                    <w:rPr>
                                      <w:rFonts w:ascii="PT Sans" w:eastAsia="Times New Roman" w:hAnsi="PT Sans" w:cs="Arial"/>
                                      <w:b/>
                                      <w:color w:val="FFFFFF"/>
                                      <w:sz w:val="16"/>
                                      <w:szCs w:val="16"/>
                                    </w:rPr>
                                    <w:br/>
                                  </w:r>
                                  <w:r w:rsidRPr="000E03F3">
                                    <w:rPr>
                                      <w:rFonts w:ascii="PT Sans" w:eastAsia="Times New Roman" w:hAnsi="PT Sans" w:cs="Arial"/>
                                      <w:color w:val="FFFFFF"/>
                                      <w:sz w:val="16"/>
                                      <w:szCs w:val="16"/>
                                    </w:rPr>
                                    <w:t>Riesstraße 25</w:t>
                                  </w:r>
                                  <w:r w:rsidRPr="000E03F3">
                                    <w:rPr>
                                      <w:rFonts w:ascii="PT Sans" w:eastAsia="Times New Roman" w:hAnsi="PT Sans" w:cs="Arial"/>
                                      <w:color w:val="FFFFFF"/>
                                      <w:sz w:val="16"/>
                                      <w:szCs w:val="16"/>
                                    </w:rPr>
                                    <w:br/>
                                    <w:t>80992 München</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Telefon: </w:t>
                                  </w:r>
                                  <w:hyperlink r:id="rId27" w:history="1">
                                    <w:r w:rsidRPr="000E03F3">
                                      <w:rPr>
                                        <w:rStyle w:val="Hyperlink"/>
                                        <w:rFonts w:ascii="PT Sans" w:eastAsia="Times New Roman" w:hAnsi="PT Sans"/>
                                        <w:color w:val="FFFFFF"/>
                                        <w:sz w:val="16"/>
                                        <w:szCs w:val="16"/>
                                      </w:rPr>
                                      <w:t>+49 (0)89 15 88 15-180</w:t>
                                    </w:r>
                                  </w:hyperlink>
                                  <w:r w:rsidRPr="000E03F3">
                                    <w:rPr>
                                      <w:rFonts w:ascii="PT Sans" w:eastAsia="Times New Roman" w:hAnsi="PT Sans" w:cs="Arial"/>
                                      <w:color w:val="FFFFFF"/>
                                      <w:sz w:val="16"/>
                                      <w:szCs w:val="16"/>
                                    </w:rPr>
                                    <w:br/>
                                    <w:t xml:space="preserve">Telefax: </w:t>
                                  </w:r>
                                  <w:hyperlink r:id="rId28" w:history="1">
                                    <w:r w:rsidRPr="000E03F3">
                                      <w:rPr>
                                        <w:rStyle w:val="Hyperlink"/>
                                        <w:rFonts w:ascii="PT Sans" w:eastAsia="Times New Roman" w:hAnsi="PT Sans"/>
                                        <w:color w:val="FFFFFF"/>
                                        <w:sz w:val="16"/>
                                        <w:szCs w:val="16"/>
                                      </w:rPr>
                                      <w:t>+49 (0)89 15 88 35-180</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r>
                                  <w:hyperlink r:id="rId29" w:history="1">
                                    <w:r w:rsidRPr="000E03F3">
                                      <w:rPr>
                                        <w:rStyle w:val="Hyperlink"/>
                                        <w:rFonts w:ascii="PT Sans" w:eastAsia="Times New Roman" w:hAnsi="PT Sans"/>
                                        <w:color w:val="FFFFFF"/>
                                        <w:sz w:val="16"/>
                                        <w:szCs w:val="16"/>
                                      </w:rPr>
                                      <w:t>info@fondsfinanz.de</w:t>
                                    </w:r>
                                  </w:hyperlink>
                                  <w:r w:rsidRPr="000E03F3">
                                    <w:rPr>
                                      <w:rFonts w:ascii="PT Sans" w:eastAsia="Times New Roman" w:hAnsi="PT Sans" w:cs="Arial"/>
                                      <w:color w:val="FFFFFF"/>
                                      <w:sz w:val="16"/>
                                      <w:szCs w:val="16"/>
                                    </w:rPr>
                                    <w:br/>
                                  </w:r>
                                  <w:hyperlink r:id="rId30" w:tgtFrame="_blank" w:history="1">
                                    <w:r w:rsidRPr="000E03F3">
                                      <w:rPr>
                                        <w:rStyle w:val="Hyperlink"/>
                                        <w:rFonts w:ascii="PT Sans" w:eastAsia="Times New Roman" w:hAnsi="PT Sans"/>
                                        <w:color w:val="FFFFFF"/>
                                        <w:sz w:val="16"/>
                                        <w:szCs w:val="16"/>
                                      </w:rPr>
                                      <w:t>www.fondsfinanz.de</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Sitz der Gesellschaft: München | Registergericht: Amtsgericht München, HRB 159670 </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Geschäftsführer: Norbert Porazik, </w:t>
                                  </w:r>
                                  <w:r w:rsidR="002C4E56" w:rsidRPr="002C4E56">
                                    <w:rPr>
                                      <w:rFonts w:ascii="PT Sans" w:eastAsia="Times New Roman" w:hAnsi="PT Sans" w:cs="Arial"/>
                                      <w:color w:val="FFFFFF"/>
                                      <w:sz w:val="16"/>
                                      <w:szCs w:val="16"/>
                                    </w:rPr>
                                    <w:t>Christine Schönteich</w:t>
                                  </w:r>
                                </w:p>
                              </w:tc>
                              <w:tc>
                                <w:tcPr>
                                  <w:tcW w:w="4553" w:type="dxa"/>
                                </w:tcPr>
                                <w:p w14:paraId="2BFCDCA1" w14:textId="77777777"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Rechtliche Hinweise</w:t>
                                  </w:r>
                                </w:p>
                                <w:p w14:paraId="1EA8DC70" w14:textId="26D834FD"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 xml:space="preserve">Die in dieser Unterlage enthaltenen Verbraucherinformationen dienen nur zu Marketingzwecken. Sie stellen keine Anlageberatung dar und sind auch nicht als solche aufzufassen. Allein verbindliche Grundlage eines Kaufs von Anteilen an offenen Investmentvermögen sind die jeweiligen </w:t>
                                  </w:r>
                                  <w:r w:rsidR="00CE1C6F" w:rsidRPr="00CE1C6F">
                                    <w:rPr>
                                      <w:rFonts w:ascii="PT Sans" w:hAnsi="PT Sans" w:cs="Arial"/>
                                      <w:color w:val="FFFFFF"/>
                                      <w:sz w:val="15"/>
                                      <w:szCs w:val="15"/>
                                    </w:rPr>
                                    <w:t>Basisinformationsblätter (BIB)</w:t>
                                  </w:r>
                                  <w:r w:rsidRPr="00106B09">
                                    <w:rPr>
                                      <w:rFonts w:ascii="PT Sans" w:hAnsi="PT Sans" w:cs="Arial"/>
                                      <w:color w:val="FFFFFF"/>
                                      <w:sz w:val="15"/>
                                      <w:szCs w:val="15"/>
                                    </w:rPr>
                                    <w:t>, und die Verkaufsprospekte. Wert-entwicklungen der Vergangenheit sind kein verlässlicher Indikator für die künftige Wertentwicklung. Die tatsächlichen Entwicklungen und Ergebnisse können erheblich von den vergangenen Ergebnissen abweichen. Die Prüfung der Geeignetheit von Investmentfonds für Privatanleger hat allein durch den Vermittler zu erfolgen. Der Beitrag wurde mit größter Sorgfalt erstellt. Es handelt sich hierbei um eine freiwillige Servicedienstleistung der Fonds Finanz Maklerservice GmbH. Für die Richtigkeit und Vollständigkeit vorliegender Informationen kann keine Gewähr oder Haftung übernommen werden. Die Fonds Finanz Maklerservice GmbH übernimmt keine Haftung für Schäden, die aus der Verwendung der zur Verfügung gestellten Informationen resultieren.</w:t>
                                  </w:r>
                                </w:p>
                                <w:p w14:paraId="4F1D8742" w14:textId="77777777" w:rsidR="00172A34" w:rsidRPr="000E03F3" w:rsidRDefault="00172A34">
                                  <w:pPr>
                                    <w:spacing w:after="120"/>
                                    <w:ind w:right="338"/>
                                    <w:jc w:val="both"/>
                                    <w:rPr>
                                      <w:rFonts w:ascii="PT Sans" w:hAnsi="PT Sans" w:cs="Arial"/>
                                      <w:color w:val="FFFFFF"/>
                                      <w:sz w:val="4"/>
                                      <w:szCs w:val="16"/>
                                    </w:rPr>
                                  </w:pPr>
                                  <w:r w:rsidRPr="00106B09">
                                    <w:rPr>
                                      <w:rFonts w:ascii="PT Sans" w:hAnsi="PT Sans" w:cs="Arial"/>
                                      <w:color w:val="FFFFFF"/>
                                      <w:sz w:val="15"/>
                                      <w:szCs w:val="15"/>
                                    </w:rPr>
                                    <w:t>Dieses Dokument darf nur mit ausdrücklicher Zustimmung der Fonds Finanz Maklerservice GmbH vervielfältigt, an Dritte weitergegeben oder verbreitet werden.</w:t>
                                  </w:r>
                                </w:p>
                                <w:p w14:paraId="3ADACF43" w14:textId="77777777" w:rsidR="00172A34" w:rsidRPr="000E03F3" w:rsidRDefault="00172A34">
                                  <w:pPr>
                                    <w:ind w:right="338"/>
                                    <w:jc w:val="both"/>
                                    <w:rPr>
                                      <w:rFonts w:ascii="PT Sans" w:hAnsi="PT Sans"/>
                                      <w:color w:val="FFFFFF"/>
                                      <w:sz w:val="16"/>
                                      <w:szCs w:val="16"/>
                                    </w:rPr>
                                  </w:pPr>
                                </w:p>
                                <w:p w14:paraId="774E0079" w14:textId="77777777" w:rsidR="00172A34" w:rsidRPr="000E03F3" w:rsidRDefault="00172A34">
                                  <w:pPr>
                                    <w:spacing w:after="120"/>
                                    <w:ind w:right="338"/>
                                    <w:jc w:val="both"/>
                                    <w:rPr>
                                      <w:rFonts w:ascii="PT Sans" w:hAnsi="PT Sans" w:cs="Arial"/>
                                      <w:color w:val="FFFFFF"/>
                                      <w:sz w:val="16"/>
                                      <w:szCs w:val="16"/>
                                    </w:rPr>
                                  </w:pPr>
                                </w:p>
                              </w:tc>
                            </w:tr>
                          </w:tbl>
                          <w:p w14:paraId="553C6132" w14:textId="77777777" w:rsidR="00172A34" w:rsidRDefault="00172A34" w:rsidP="00172A34"/>
                          <w:p w14:paraId="086991EF" w14:textId="77777777" w:rsidR="00172A34" w:rsidRPr="000E03F3" w:rsidRDefault="00172A34" w:rsidP="00172A34">
                            <w:pPr>
                              <w:spacing w:after="120"/>
                              <w:ind w:right="228"/>
                              <w:jc w:val="both"/>
                              <w:rPr>
                                <w:rFonts w:ascii="PT Sans" w:hAnsi="PT Sans"/>
                                <w:color w:val="FFFFF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5224" id="Text Box 252" o:spid="_x0000_s1060" type="#_x0000_t202" style="position:absolute;margin-left:0;margin-top:3.55pt;width:452.4pt;height:274.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jnnAIAADMFAAAOAAAAZHJzL2Uyb0RvYy54bWysVE1v2zAMvQ/YfxB0X500aRoYdYo0XYcB&#10;WVugHXpmZPkDk0VNUmJnv76UbLdbt8Mw7CLQIv1IPj7q4rJrFDtI62rUGZ+eTDiTWmBe6zLjXx9v&#10;Piw5cx50Dgq1zPhROn65ev/uojWpPMUKVS4tIxDt0tZkvPLepEniRCUbcCdopCZngbYBT5+2THIL&#10;LaE3KjmdTBZJizY3FoV0jm6veydfRfyikMLfFYWTnqmMU20+njaeu3AmqwtISwumqsVQBvxDFQ3U&#10;mpK+QF2DB7a39W9QTS0sOiz8icAmwaKohYw9UDfTyZtuHiowMvZC5DjzQpP7f7Di9vBg7i3z3RV2&#10;NMDYhDNbFN8c07ipQJdybS22lYScEk8DZUlrXDr8Gqh2qQsgu/YL5jRk2HuMQF1hm8AK9ckInQZw&#10;fCFddp4Jujw7n5/Nl+QS5JvNl+eL6SLmgHT83VjnP0lsWDAybmmqER4OW+dDOZCOISGbQ1XnN7VS&#10;8cOWu42y7ACkgNlyfrVYDui/hCnN2owvZmeTUAmQEgsFnszG5Bl3uuQMVEkSF97G3BpDhiifkPsa&#10;XNXniLC9rizudR5DAnkfdc780RA/mlaBh3yNzDlTkmCDFSM91OpvIqlnpUODMqp8IGIcRT8U3+06&#10;VlP9s3kAD84d5kealMV+E5wRNzWVvwXn78GS9Kl9Wmd/R0ehkGrEweKsQvvjT/chnhRJXmqKVon4&#10;+r4HSy2qz5okQ5B+NOxo7EZD75sN0mym9FAYEU36wXo1moXF5om2fB2ykAu0oFwZp+n05sb3C02v&#10;hJDrdQyi7TLgt/rBiFHVYUyP3RNYM+jIkwRvcVwySN/IqY8NFGtck6KLOmrtlcVhD2gzowSHVySs&#10;/s/fMer1rVs9AwAA//8DAFBLAwQUAAYACAAAACEAAh2jatwAAAAGAQAADwAAAGRycy9kb3ducmV2&#10;LnhtbEyPQU+DQBSE7yb+h80z8WaXakst8miIiXo0oEl7fLBbILJvCbsF/PeuJz1OZjLzTXpYTC8m&#10;PbrOMsJ6FYHQXFvVcYPw+fFy9wjCeWJFvWWN8K0dHLLrq5QSZWcu9FT6RoQSdgkhtN4PiZSubrUh&#10;t7KD5uCd7WjIBzk2Uo00h3LTy/soiqWhjsNCS4N+bnX9VV4MQlHtzvnUFXsqN/NrfOzse/52Qry9&#10;WfInEF4v/i8Mv/gBHbLAVNkLKyd6hHDEI+zWIIK5jzbhR4Ww3cYPILNU/sfPfgAAAP//AwBQSwEC&#10;LQAUAAYACAAAACEAtoM4kv4AAADhAQAAEwAAAAAAAAAAAAAAAAAAAAAAW0NvbnRlbnRfVHlwZXNd&#10;LnhtbFBLAQItABQABgAIAAAAIQA4/SH/1gAAAJQBAAALAAAAAAAAAAAAAAAAAC8BAABfcmVscy8u&#10;cmVsc1BLAQItABQABgAIAAAAIQAOf0jnnAIAADMFAAAOAAAAAAAAAAAAAAAAAC4CAABkcnMvZTJv&#10;RG9jLnhtbFBLAQItABQABgAIAAAAIQACHaNq3AAAAAYBAAAPAAAAAAAAAAAAAAAAAPYEAABkcnMv&#10;ZG93bnJldi54bWxQSwUGAAAAAAQABADzAAAA/wUAAAAA&#10;" fillcolor="#384b68" stroked="f" strokeweight="5pt">
                <v:stroke joinstyle="round"/>
                <v:textbox inset="0,0,0,0">
                  <w:txbxContent>
                    <w:p w14:paraId="341F53D8" w14:textId="77777777" w:rsidR="00172A34" w:rsidRPr="000E03F3" w:rsidRDefault="00172A34" w:rsidP="00172A34">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53"/>
                      </w:tblGrid>
                      <w:tr w:rsidR="00172A34" w:rsidRPr="000E03F3" w14:paraId="06751893" w14:textId="77777777">
                        <w:trPr>
                          <w:trHeight w:val="5519"/>
                        </w:trPr>
                        <w:tc>
                          <w:tcPr>
                            <w:tcW w:w="4395" w:type="dxa"/>
                          </w:tcPr>
                          <w:p w14:paraId="30E067DA" w14:textId="5866A22B" w:rsidR="00172A34" w:rsidRPr="000E03F3" w:rsidRDefault="00172A34">
                            <w:pPr>
                              <w:ind w:left="175" w:right="227"/>
                              <w:rPr>
                                <w:rFonts w:ascii="PT Sans" w:hAnsi="PT Sans" w:cs="Arial"/>
                                <w:b/>
                                <w:color w:val="FFFFFF"/>
                                <w:sz w:val="16"/>
                                <w:szCs w:val="16"/>
                              </w:rPr>
                            </w:pPr>
                            <w:r w:rsidRPr="000E03F3">
                              <w:rPr>
                                <w:rFonts w:ascii="PT Sans" w:eastAsia="Times New Roman" w:hAnsi="PT Sans" w:cs="Arial"/>
                                <w:color w:val="FFFFFF"/>
                                <w:sz w:val="16"/>
                                <w:szCs w:val="16"/>
                              </w:rPr>
                              <w:t>Fonds Finanz Maklerservice GmbH</w:t>
                            </w:r>
                            <w:r w:rsidRPr="000E03F3">
                              <w:rPr>
                                <w:rFonts w:ascii="PT Sans" w:eastAsia="Times New Roman" w:hAnsi="PT Sans" w:cs="Arial"/>
                                <w:b/>
                                <w:color w:val="FFFFFF"/>
                                <w:sz w:val="16"/>
                                <w:szCs w:val="16"/>
                              </w:rPr>
                              <w:br/>
                            </w:r>
                            <w:r w:rsidRPr="000E03F3">
                              <w:rPr>
                                <w:rFonts w:ascii="PT Sans" w:eastAsia="Times New Roman" w:hAnsi="PT Sans" w:cs="Arial"/>
                                <w:b/>
                                <w:color w:val="FFFFFF"/>
                                <w:sz w:val="16"/>
                                <w:szCs w:val="16"/>
                              </w:rPr>
                              <w:br/>
                            </w:r>
                            <w:r w:rsidRPr="000E03F3">
                              <w:rPr>
                                <w:rFonts w:ascii="PT Sans" w:eastAsia="Times New Roman" w:hAnsi="PT Sans" w:cs="Arial"/>
                                <w:color w:val="FFFFFF"/>
                                <w:sz w:val="16"/>
                                <w:szCs w:val="16"/>
                              </w:rPr>
                              <w:t>Riesstraße 25</w:t>
                            </w:r>
                            <w:r w:rsidRPr="000E03F3">
                              <w:rPr>
                                <w:rFonts w:ascii="PT Sans" w:eastAsia="Times New Roman" w:hAnsi="PT Sans" w:cs="Arial"/>
                                <w:color w:val="FFFFFF"/>
                                <w:sz w:val="16"/>
                                <w:szCs w:val="16"/>
                              </w:rPr>
                              <w:br/>
                              <w:t>80992 München</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Telefon: </w:t>
                            </w:r>
                            <w:hyperlink r:id="rId31" w:history="1">
                              <w:r w:rsidRPr="000E03F3">
                                <w:rPr>
                                  <w:rStyle w:val="Hyperlink"/>
                                  <w:rFonts w:ascii="PT Sans" w:eastAsia="Times New Roman" w:hAnsi="PT Sans"/>
                                  <w:color w:val="FFFFFF"/>
                                  <w:sz w:val="16"/>
                                  <w:szCs w:val="16"/>
                                </w:rPr>
                                <w:t>+49 (0)89 15 88 15-180</w:t>
                              </w:r>
                            </w:hyperlink>
                            <w:r w:rsidRPr="000E03F3">
                              <w:rPr>
                                <w:rFonts w:ascii="PT Sans" w:eastAsia="Times New Roman" w:hAnsi="PT Sans" w:cs="Arial"/>
                                <w:color w:val="FFFFFF"/>
                                <w:sz w:val="16"/>
                                <w:szCs w:val="16"/>
                              </w:rPr>
                              <w:br/>
                              <w:t xml:space="preserve">Telefax: </w:t>
                            </w:r>
                            <w:hyperlink r:id="rId32" w:history="1">
                              <w:r w:rsidRPr="000E03F3">
                                <w:rPr>
                                  <w:rStyle w:val="Hyperlink"/>
                                  <w:rFonts w:ascii="PT Sans" w:eastAsia="Times New Roman" w:hAnsi="PT Sans"/>
                                  <w:color w:val="FFFFFF"/>
                                  <w:sz w:val="16"/>
                                  <w:szCs w:val="16"/>
                                </w:rPr>
                                <w:t>+49 (0)89 15 88 35-180</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r>
                            <w:hyperlink r:id="rId33" w:history="1">
                              <w:r w:rsidRPr="000E03F3">
                                <w:rPr>
                                  <w:rStyle w:val="Hyperlink"/>
                                  <w:rFonts w:ascii="PT Sans" w:eastAsia="Times New Roman" w:hAnsi="PT Sans"/>
                                  <w:color w:val="FFFFFF"/>
                                  <w:sz w:val="16"/>
                                  <w:szCs w:val="16"/>
                                </w:rPr>
                                <w:t>info@fondsfinanz.de</w:t>
                              </w:r>
                            </w:hyperlink>
                            <w:r w:rsidRPr="000E03F3">
                              <w:rPr>
                                <w:rFonts w:ascii="PT Sans" w:eastAsia="Times New Roman" w:hAnsi="PT Sans" w:cs="Arial"/>
                                <w:color w:val="FFFFFF"/>
                                <w:sz w:val="16"/>
                                <w:szCs w:val="16"/>
                              </w:rPr>
                              <w:br/>
                            </w:r>
                            <w:hyperlink r:id="rId34" w:tgtFrame="_blank" w:history="1">
                              <w:r w:rsidRPr="000E03F3">
                                <w:rPr>
                                  <w:rStyle w:val="Hyperlink"/>
                                  <w:rFonts w:ascii="PT Sans" w:eastAsia="Times New Roman" w:hAnsi="PT Sans"/>
                                  <w:color w:val="FFFFFF"/>
                                  <w:sz w:val="16"/>
                                  <w:szCs w:val="16"/>
                                </w:rPr>
                                <w:t>www.fondsfinanz.de</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Sitz der Gesellschaft: München | Registergericht: Amtsgericht München, HRB 159670 </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Geschäftsführer: Norbert Porazik, </w:t>
                            </w:r>
                            <w:r w:rsidR="002C4E56" w:rsidRPr="002C4E56">
                              <w:rPr>
                                <w:rFonts w:ascii="PT Sans" w:eastAsia="Times New Roman" w:hAnsi="PT Sans" w:cs="Arial"/>
                                <w:color w:val="FFFFFF"/>
                                <w:sz w:val="16"/>
                                <w:szCs w:val="16"/>
                              </w:rPr>
                              <w:t>Christine Schönteich</w:t>
                            </w:r>
                          </w:p>
                        </w:tc>
                        <w:tc>
                          <w:tcPr>
                            <w:tcW w:w="4553" w:type="dxa"/>
                          </w:tcPr>
                          <w:p w14:paraId="2BFCDCA1" w14:textId="77777777"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Rechtliche Hinweise</w:t>
                            </w:r>
                          </w:p>
                          <w:p w14:paraId="1EA8DC70" w14:textId="26D834FD"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 xml:space="preserve">Die in dieser Unterlage enthaltenen Verbraucherinformationen dienen nur zu Marketingzwecken. Sie stellen keine Anlageberatung dar und sind auch nicht als solche aufzufassen. Allein verbindliche Grundlage eines Kaufs von Anteilen an offenen Investmentvermögen sind die jeweiligen </w:t>
                            </w:r>
                            <w:r w:rsidR="00CE1C6F" w:rsidRPr="00CE1C6F">
                              <w:rPr>
                                <w:rFonts w:ascii="PT Sans" w:hAnsi="PT Sans" w:cs="Arial"/>
                                <w:color w:val="FFFFFF"/>
                                <w:sz w:val="15"/>
                                <w:szCs w:val="15"/>
                              </w:rPr>
                              <w:t>Basisinformationsblätter (BIB)</w:t>
                            </w:r>
                            <w:r w:rsidRPr="00106B09">
                              <w:rPr>
                                <w:rFonts w:ascii="PT Sans" w:hAnsi="PT Sans" w:cs="Arial"/>
                                <w:color w:val="FFFFFF"/>
                                <w:sz w:val="15"/>
                                <w:szCs w:val="15"/>
                              </w:rPr>
                              <w:t>, und die Verkaufsprospekte. Wert-entwicklungen der Vergangenheit sind kein verlässlicher Indikator für die künftige Wertentwicklung. Die tatsächlichen Entwicklungen und Ergebnisse können erheblich von den vergangenen Ergebnissen abweichen. Die Prüfung der Geeignetheit von Investmentfonds für Privatanleger hat allein durch den Vermittler zu erfolgen. Der Beitrag wurde mit größter Sorgfalt erstellt. Es handelt sich hierbei um eine freiwillige Servicedienstleistung der Fonds Finanz Maklerservice GmbH. Für die Richtigkeit und Vollständigkeit vorliegender Informationen kann keine Gewähr oder Haftung übernommen werden. Die Fonds Finanz Maklerservice GmbH übernimmt keine Haftung für Schäden, die aus der Verwendung der zur Verfügung gestellten Informationen resultieren.</w:t>
                            </w:r>
                          </w:p>
                          <w:p w14:paraId="4F1D8742" w14:textId="77777777" w:rsidR="00172A34" w:rsidRPr="000E03F3" w:rsidRDefault="00172A34">
                            <w:pPr>
                              <w:spacing w:after="120"/>
                              <w:ind w:right="338"/>
                              <w:jc w:val="both"/>
                              <w:rPr>
                                <w:rFonts w:ascii="PT Sans" w:hAnsi="PT Sans" w:cs="Arial"/>
                                <w:color w:val="FFFFFF"/>
                                <w:sz w:val="4"/>
                                <w:szCs w:val="16"/>
                              </w:rPr>
                            </w:pPr>
                            <w:r w:rsidRPr="00106B09">
                              <w:rPr>
                                <w:rFonts w:ascii="PT Sans" w:hAnsi="PT Sans" w:cs="Arial"/>
                                <w:color w:val="FFFFFF"/>
                                <w:sz w:val="15"/>
                                <w:szCs w:val="15"/>
                              </w:rPr>
                              <w:t>Dieses Dokument darf nur mit ausdrücklicher Zustimmung der Fonds Finanz Maklerservice GmbH vervielfältigt, an Dritte weitergegeben oder verbreitet werden.</w:t>
                            </w:r>
                          </w:p>
                          <w:p w14:paraId="3ADACF43" w14:textId="77777777" w:rsidR="00172A34" w:rsidRPr="000E03F3" w:rsidRDefault="00172A34">
                            <w:pPr>
                              <w:ind w:right="338"/>
                              <w:jc w:val="both"/>
                              <w:rPr>
                                <w:rFonts w:ascii="PT Sans" w:hAnsi="PT Sans"/>
                                <w:color w:val="FFFFFF"/>
                                <w:sz w:val="16"/>
                                <w:szCs w:val="16"/>
                              </w:rPr>
                            </w:pPr>
                          </w:p>
                          <w:p w14:paraId="774E0079" w14:textId="77777777" w:rsidR="00172A34" w:rsidRPr="000E03F3" w:rsidRDefault="00172A34">
                            <w:pPr>
                              <w:spacing w:after="120"/>
                              <w:ind w:right="338"/>
                              <w:jc w:val="both"/>
                              <w:rPr>
                                <w:rFonts w:ascii="PT Sans" w:hAnsi="PT Sans" w:cs="Arial"/>
                                <w:color w:val="FFFFFF"/>
                                <w:sz w:val="16"/>
                                <w:szCs w:val="16"/>
                              </w:rPr>
                            </w:pPr>
                          </w:p>
                        </w:tc>
                      </w:tr>
                    </w:tbl>
                    <w:p w14:paraId="553C6132" w14:textId="77777777" w:rsidR="00172A34" w:rsidRDefault="00172A34" w:rsidP="00172A34"/>
                    <w:p w14:paraId="086991EF" w14:textId="77777777" w:rsidR="00172A34" w:rsidRPr="000E03F3" w:rsidRDefault="00172A34" w:rsidP="00172A34">
                      <w:pPr>
                        <w:spacing w:after="120"/>
                        <w:ind w:right="228"/>
                        <w:jc w:val="both"/>
                        <w:rPr>
                          <w:rFonts w:ascii="PT Sans" w:hAnsi="PT Sans"/>
                          <w:color w:val="FFFFFF"/>
                          <w:sz w:val="16"/>
                          <w:szCs w:val="16"/>
                        </w:rPr>
                      </w:pPr>
                    </w:p>
                  </w:txbxContent>
                </v:textbox>
                <w10:wrap anchorx="margin"/>
              </v:shape>
            </w:pict>
          </mc:Fallback>
        </mc:AlternateContent>
      </w:r>
    </w:p>
    <w:p w14:paraId="48CC3E6F" w14:textId="77777777" w:rsidR="00E33901" w:rsidRPr="00D01CB2" w:rsidRDefault="00E33901" w:rsidP="00E33901"/>
    <w:p w14:paraId="5E8402FC" w14:textId="77777777" w:rsidR="00E33901" w:rsidRPr="00D01CB2" w:rsidRDefault="00E33901" w:rsidP="00E33901"/>
    <w:p w14:paraId="09737583" w14:textId="77777777" w:rsidR="00E33901" w:rsidRPr="00D01CB2" w:rsidRDefault="00E33901" w:rsidP="00E33901"/>
    <w:p w14:paraId="2D6FCEA6" w14:textId="77777777" w:rsidR="00E33901" w:rsidRPr="00D01CB2" w:rsidRDefault="00E33901" w:rsidP="00E33901"/>
    <w:p w14:paraId="355788A7" w14:textId="77777777" w:rsidR="00E33901" w:rsidRPr="00D01CB2" w:rsidRDefault="00E33901" w:rsidP="00E33901"/>
    <w:p w14:paraId="7A223A0B" w14:textId="77777777" w:rsidR="00E33901" w:rsidRPr="00D01CB2" w:rsidRDefault="00E33901" w:rsidP="00E33901"/>
    <w:p w14:paraId="0E19ADDD" w14:textId="77777777" w:rsidR="00E33901" w:rsidRPr="00D01CB2" w:rsidRDefault="00E33901" w:rsidP="00E33901"/>
    <w:p w14:paraId="0A2FA020" w14:textId="77777777" w:rsidR="00E33901" w:rsidRPr="00D01CB2" w:rsidRDefault="00E33901" w:rsidP="00E33901"/>
    <w:p w14:paraId="601E9EE0" w14:textId="77777777" w:rsidR="00E33901" w:rsidRPr="00D01CB2" w:rsidRDefault="00E33901" w:rsidP="00E33901"/>
    <w:p w14:paraId="057AB3E9" w14:textId="11C1DA82" w:rsidR="00E33901" w:rsidRPr="00D01CB2" w:rsidRDefault="00E33901" w:rsidP="00E33901"/>
    <w:p w14:paraId="1605E61E" w14:textId="77777777" w:rsidR="00D01CB2" w:rsidRPr="00D01CB2" w:rsidRDefault="00D01CB2" w:rsidP="00D01CB2">
      <w:pPr>
        <w:pStyle w:val="NurText"/>
        <w:spacing w:line="360" w:lineRule="auto"/>
        <w:rPr>
          <w:rFonts w:ascii="PT Sans" w:hAnsi="PT Sans" w:cs="Arial"/>
          <w:color w:val="auto"/>
          <w:sz w:val="18"/>
          <w:szCs w:val="18"/>
        </w:rPr>
      </w:pPr>
    </w:p>
    <w:sectPr w:rsidR="00D01CB2" w:rsidRPr="00D01CB2" w:rsidSect="0087536A">
      <w:footerReference w:type="default" r:id="rId35"/>
      <w:footerReference w:type="first" r:id="rId36"/>
      <w:pgSz w:w="11906" w:h="16838"/>
      <w:pgMar w:top="1247"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56739" w14:textId="77777777" w:rsidR="003C66B9" w:rsidRDefault="003C66B9" w:rsidP="00B94E14">
      <w:pPr>
        <w:spacing w:after="0" w:line="240" w:lineRule="auto"/>
      </w:pPr>
      <w:r>
        <w:separator/>
      </w:r>
    </w:p>
  </w:endnote>
  <w:endnote w:type="continuationSeparator" w:id="0">
    <w:p w14:paraId="26C21888" w14:textId="77777777" w:rsidR="003C66B9" w:rsidRDefault="003C66B9" w:rsidP="00B94E14">
      <w:pPr>
        <w:spacing w:after="0" w:line="240" w:lineRule="auto"/>
      </w:pPr>
      <w:r>
        <w:continuationSeparator/>
      </w:r>
    </w:p>
  </w:endnote>
  <w:endnote w:type="continuationNotice" w:id="1">
    <w:p w14:paraId="071BA8A8" w14:textId="77777777" w:rsidR="003C66B9" w:rsidRDefault="003C6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Sans">
    <w:charset w:val="00"/>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01B21" w14:textId="5A14969F" w:rsidR="00E33901" w:rsidRDefault="00E33901">
    <w:pPr>
      <w:pStyle w:val="Fuzeile"/>
    </w:pPr>
    <w:r>
      <w:rPr>
        <w:rFonts w:ascii="PT Sans" w:hAnsi="PT Sans"/>
        <w:sz w:val="14"/>
        <w:szCs w:val="14"/>
      </w:rPr>
      <w:t>1</w:t>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DD782" w14:textId="61AE9E5A" w:rsidR="00E33901" w:rsidRDefault="00E33901">
    <w:pPr>
      <w:pStyle w:val="Fuzeile"/>
    </w:pPr>
    <w:r w:rsidRPr="005E3CED">
      <w:rPr>
        <w:rFonts w:ascii="PT Sans" w:hAnsi="PT Sans"/>
        <w:sz w:val="14"/>
        <w:szCs w:val="14"/>
      </w:rPr>
      <w:fldChar w:fldCharType="begin"/>
    </w:r>
    <w:r w:rsidRPr="005E3CED">
      <w:rPr>
        <w:rFonts w:ascii="PT Sans" w:hAnsi="PT Sans"/>
        <w:sz w:val="14"/>
        <w:szCs w:val="14"/>
      </w:rPr>
      <w:instrText>PAGE   \* MERGEFORMAT</w:instrText>
    </w:r>
    <w:r w:rsidRPr="005E3CED">
      <w:rPr>
        <w:rFonts w:ascii="PT Sans" w:hAnsi="PT Sans"/>
        <w:sz w:val="14"/>
        <w:szCs w:val="14"/>
      </w:rPr>
      <w:fldChar w:fldCharType="separate"/>
    </w:r>
    <w:r>
      <w:rPr>
        <w:rFonts w:ascii="PT Sans" w:hAnsi="PT Sans"/>
        <w:sz w:val="14"/>
        <w:szCs w:val="14"/>
      </w:rPr>
      <w:t>2</w:t>
    </w:r>
    <w:r w:rsidRPr="005E3CED">
      <w:rPr>
        <w:rFonts w:ascii="PT Sans" w:hAnsi="PT Sans"/>
        <w:sz w:val="14"/>
        <w:szCs w:val="14"/>
      </w:rPr>
      <w:fldChar w:fldCharType="end"/>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F7EA" w14:textId="1D968F59" w:rsidR="00E33901" w:rsidRDefault="00FC5E76">
    <w:pPr>
      <w:pStyle w:val="Fuzeile"/>
    </w:pPr>
    <w:r w:rsidRPr="00FC5E76">
      <w:rPr>
        <w:rFonts w:ascii="PT Sans" w:hAnsi="PT Sans"/>
        <w:sz w:val="14"/>
        <w:szCs w:val="14"/>
      </w:rPr>
      <w:fldChar w:fldCharType="begin"/>
    </w:r>
    <w:r w:rsidRPr="00FC5E76">
      <w:rPr>
        <w:rFonts w:ascii="PT Sans" w:hAnsi="PT Sans"/>
        <w:sz w:val="14"/>
        <w:szCs w:val="14"/>
      </w:rPr>
      <w:instrText>PAGE   \* MERGEFORMAT</w:instrText>
    </w:r>
    <w:r w:rsidRPr="00FC5E76">
      <w:rPr>
        <w:rFonts w:ascii="PT Sans" w:hAnsi="PT Sans"/>
        <w:sz w:val="14"/>
        <w:szCs w:val="14"/>
      </w:rPr>
      <w:fldChar w:fldCharType="separate"/>
    </w:r>
    <w:r w:rsidRPr="00FC5E76">
      <w:rPr>
        <w:rFonts w:ascii="PT Sans" w:hAnsi="PT Sans"/>
        <w:sz w:val="14"/>
        <w:szCs w:val="14"/>
      </w:rPr>
      <w:t>1</w:t>
    </w:r>
    <w:r w:rsidRPr="00FC5E76">
      <w:rPr>
        <w:rFonts w:ascii="PT Sans" w:hAnsi="PT Sans"/>
        <w:sz w:val="14"/>
        <w:szCs w:val="14"/>
      </w:rPr>
      <w:fldChar w:fldCharType="end"/>
    </w:r>
    <w:r w:rsidR="00E33901" w:rsidRPr="005E3CED">
      <w:rPr>
        <w:rFonts w:ascii="PT Sans" w:hAnsi="PT Sans"/>
        <w:sz w:val="14"/>
        <w:szCs w:val="14"/>
      </w:rPr>
      <w:ptab w:relativeTo="margin" w:alignment="center" w:leader="none"/>
    </w:r>
    <w:r w:rsidR="00E33901" w:rsidRPr="005E3CED">
      <w:rPr>
        <w:rFonts w:ascii="PT Sans" w:hAnsi="PT Sans"/>
        <w:sz w:val="14"/>
        <w:szCs w:val="14"/>
      </w:rPr>
      <w:t>Diese Verbraucherinformationen dienen nur zu Marketingzwecken.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5308E" w14:textId="5F694E12" w:rsidR="00E33901" w:rsidRDefault="00E33901">
    <w:pPr>
      <w:pStyle w:val="Fuzeile"/>
    </w:pPr>
    <w:r w:rsidRPr="00E33901">
      <w:rPr>
        <w:rFonts w:ascii="PT Sans" w:hAnsi="PT Sans"/>
        <w:sz w:val="14"/>
        <w:szCs w:val="14"/>
      </w:rPr>
      <w:fldChar w:fldCharType="begin"/>
    </w:r>
    <w:r w:rsidRPr="00E33901">
      <w:rPr>
        <w:rFonts w:ascii="PT Sans" w:hAnsi="PT Sans"/>
        <w:sz w:val="14"/>
        <w:szCs w:val="14"/>
      </w:rPr>
      <w:instrText>PAGE   \* MERGEFORMAT</w:instrText>
    </w:r>
    <w:r w:rsidRPr="00E33901">
      <w:rPr>
        <w:rFonts w:ascii="PT Sans" w:hAnsi="PT Sans"/>
        <w:sz w:val="14"/>
        <w:szCs w:val="14"/>
      </w:rPr>
      <w:fldChar w:fldCharType="separate"/>
    </w:r>
    <w:r w:rsidRPr="00E33901">
      <w:rPr>
        <w:rFonts w:ascii="PT Sans" w:hAnsi="PT Sans"/>
        <w:sz w:val="14"/>
        <w:szCs w:val="14"/>
      </w:rPr>
      <w:t>1</w:t>
    </w:r>
    <w:r w:rsidRPr="00E33901">
      <w:rPr>
        <w:rFonts w:ascii="PT Sans" w:hAnsi="PT Sans"/>
        <w:sz w:val="14"/>
        <w:szCs w:val="14"/>
      </w:rPr>
      <w:fldChar w:fldCharType="end"/>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DAFC4" w14:textId="77777777" w:rsidR="003C66B9" w:rsidRDefault="003C66B9" w:rsidP="00B94E14">
      <w:pPr>
        <w:spacing w:after="0" w:line="240" w:lineRule="auto"/>
      </w:pPr>
      <w:r>
        <w:separator/>
      </w:r>
    </w:p>
  </w:footnote>
  <w:footnote w:type="continuationSeparator" w:id="0">
    <w:p w14:paraId="57BDD90B" w14:textId="77777777" w:rsidR="003C66B9" w:rsidRDefault="003C66B9" w:rsidP="00B94E14">
      <w:pPr>
        <w:spacing w:after="0" w:line="240" w:lineRule="auto"/>
      </w:pPr>
      <w:r>
        <w:continuationSeparator/>
      </w:r>
    </w:p>
  </w:footnote>
  <w:footnote w:type="continuationNotice" w:id="1">
    <w:p w14:paraId="0AC04538" w14:textId="77777777" w:rsidR="003C66B9" w:rsidRDefault="003C66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E863BD"/>
    <w:multiLevelType w:val="hybridMultilevel"/>
    <w:tmpl w:val="3B629966"/>
    <w:lvl w:ilvl="0" w:tplc="04070005">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16cid:durableId="1022439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10"/>
    <w:rsid w:val="00001150"/>
    <w:rsid w:val="000017A5"/>
    <w:rsid w:val="0000667F"/>
    <w:rsid w:val="000078F2"/>
    <w:rsid w:val="00011683"/>
    <w:rsid w:val="00011E8C"/>
    <w:rsid w:val="00012847"/>
    <w:rsid w:val="00013208"/>
    <w:rsid w:val="00014D97"/>
    <w:rsid w:val="0001614B"/>
    <w:rsid w:val="000167D8"/>
    <w:rsid w:val="0001783A"/>
    <w:rsid w:val="00022752"/>
    <w:rsid w:val="00024C25"/>
    <w:rsid w:val="00026700"/>
    <w:rsid w:val="000301B0"/>
    <w:rsid w:val="00030389"/>
    <w:rsid w:val="000307E5"/>
    <w:rsid w:val="0003080B"/>
    <w:rsid w:val="00030D3F"/>
    <w:rsid w:val="00031067"/>
    <w:rsid w:val="0003111E"/>
    <w:rsid w:val="00031209"/>
    <w:rsid w:val="0003479B"/>
    <w:rsid w:val="000372B6"/>
    <w:rsid w:val="00037509"/>
    <w:rsid w:val="00037AC4"/>
    <w:rsid w:val="00041286"/>
    <w:rsid w:val="00041F74"/>
    <w:rsid w:val="000469AD"/>
    <w:rsid w:val="00046FE5"/>
    <w:rsid w:val="000517E5"/>
    <w:rsid w:val="00052780"/>
    <w:rsid w:val="00052CB4"/>
    <w:rsid w:val="00053A78"/>
    <w:rsid w:val="0005570C"/>
    <w:rsid w:val="00055AF2"/>
    <w:rsid w:val="00065737"/>
    <w:rsid w:val="00067C8A"/>
    <w:rsid w:val="0007586B"/>
    <w:rsid w:val="000763C2"/>
    <w:rsid w:val="000768FA"/>
    <w:rsid w:val="000776BF"/>
    <w:rsid w:val="0008248F"/>
    <w:rsid w:val="000834FB"/>
    <w:rsid w:val="00083DAC"/>
    <w:rsid w:val="00086ABF"/>
    <w:rsid w:val="000873BA"/>
    <w:rsid w:val="00091525"/>
    <w:rsid w:val="00093D95"/>
    <w:rsid w:val="00096058"/>
    <w:rsid w:val="00097C75"/>
    <w:rsid w:val="000A12F9"/>
    <w:rsid w:val="000A1744"/>
    <w:rsid w:val="000A23DE"/>
    <w:rsid w:val="000A3FB3"/>
    <w:rsid w:val="000A4DDD"/>
    <w:rsid w:val="000A4EB2"/>
    <w:rsid w:val="000A67C6"/>
    <w:rsid w:val="000B0D4E"/>
    <w:rsid w:val="000B14B4"/>
    <w:rsid w:val="000B1614"/>
    <w:rsid w:val="000B471B"/>
    <w:rsid w:val="000B4AFC"/>
    <w:rsid w:val="000B7458"/>
    <w:rsid w:val="000C21D4"/>
    <w:rsid w:val="000C2601"/>
    <w:rsid w:val="000C65F3"/>
    <w:rsid w:val="000C77AC"/>
    <w:rsid w:val="000D4619"/>
    <w:rsid w:val="000D5D4E"/>
    <w:rsid w:val="000E0812"/>
    <w:rsid w:val="000E0830"/>
    <w:rsid w:val="000E1E90"/>
    <w:rsid w:val="000E2027"/>
    <w:rsid w:val="000E2D79"/>
    <w:rsid w:val="000E4C20"/>
    <w:rsid w:val="000E5FBD"/>
    <w:rsid w:val="000E648A"/>
    <w:rsid w:val="000E7171"/>
    <w:rsid w:val="000F08C2"/>
    <w:rsid w:val="000F4ADE"/>
    <w:rsid w:val="000F4DE4"/>
    <w:rsid w:val="000F57EC"/>
    <w:rsid w:val="001007FF"/>
    <w:rsid w:val="00101132"/>
    <w:rsid w:val="001033FE"/>
    <w:rsid w:val="00103887"/>
    <w:rsid w:val="00103F40"/>
    <w:rsid w:val="00105541"/>
    <w:rsid w:val="001056DB"/>
    <w:rsid w:val="00106FDC"/>
    <w:rsid w:val="00107A06"/>
    <w:rsid w:val="00111323"/>
    <w:rsid w:val="00112037"/>
    <w:rsid w:val="00114935"/>
    <w:rsid w:val="0011569D"/>
    <w:rsid w:val="001215D9"/>
    <w:rsid w:val="0012165D"/>
    <w:rsid w:val="00121F30"/>
    <w:rsid w:val="001240A3"/>
    <w:rsid w:val="00131205"/>
    <w:rsid w:val="00132075"/>
    <w:rsid w:val="001344AE"/>
    <w:rsid w:val="0013464B"/>
    <w:rsid w:val="001346FC"/>
    <w:rsid w:val="00136592"/>
    <w:rsid w:val="00136CFE"/>
    <w:rsid w:val="00137002"/>
    <w:rsid w:val="00143B27"/>
    <w:rsid w:val="001466E3"/>
    <w:rsid w:val="00150210"/>
    <w:rsid w:val="00150DEF"/>
    <w:rsid w:val="00152F93"/>
    <w:rsid w:val="00153217"/>
    <w:rsid w:val="00154739"/>
    <w:rsid w:val="001550CF"/>
    <w:rsid w:val="00156881"/>
    <w:rsid w:val="00163C52"/>
    <w:rsid w:val="00167544"/>
    <w:rsid w:val="00171952"/>
    <w:rsid w:val="00172A34"/>
    <w:rsid w:val="0017355F"/>
    <w:rsid w:val="00177AD7"/>
    <w:rsid w:val="00180EF0"/>
    <w:rsid w:val="00182FE0"/>
    <w:rsid w:val="00183BE6"/>
    <w:rsid w:val="00183CE4"/>
    <w:rsid w:val="00187889"/>
    <w:rsid w:val="00191019"/>
    <w:rsid w:val="00191678"/>
    <w:rsid w:val="00193B0C"/>
    <w:rsid w:val="0019528B"/>
    <w:rsid w:val="001A1D7E"/>
    <w:rsid w:val="001A42AB"/>
    <w:rsid w:val="001A4762"/>
    <w:rsid w:val="001B0963"/>
    <w:rsid w:val="001B2825"/>
    <w:rsid w:val="001B3641"/>
    <w:rsid w:val="001B4852"/>
    <w:rsid w:val="001B5015"/>
    <w:rsid w:val="001C1F5B"/>
    <w:rsid w:val="001C2788"/>
    <w:rsid w:val="001C469A"/>
    <w:rsid w:val="001C7138"/>
    <w:rsid w:val="001D0741"/>
    <w:rsid w:val="001D1C0D"/>
    <w:rsid w:val="001D4C81"/>
    <w:rsid w:val="001D507D"/>
    <w:rsid w:val="001D5885"/>
    <w:rsid w:val="001D6ADA"/>
    <w:rsid w:val="001D7F18"/>
    <w:rsid w:val="001E0A67"/>
    <w:rsid w:val="001E15D6"/>
    <w:rsid w:val="001E222A"/>
    <w:rsid w:val="001E241C"/>
    <w:rsid w:val="001E2810"/>
    <w:rsid w:val="001E29B3"/>
    <w:rsid w:val="001E2A7B"/>
    <w:rsid w:val="001E59E2"/>
    <w:rsid w:val="001F16A7"/>
    <w:rsid w:val="001F188E"/>
    <w:rsid w:val="001F2BB3"/>
    <w:rsid w:val="001F716D"/>
    <w:rsid w:val="001F7CB3"/>
    <w:rsid w:val="001F7F89"/>
    <w:rsid w:val="00200C6B"/>
    <w:rsid w:val="00205F24"/>
    <w:rsid w:val="00211470"/>
    <w:rsid w:val="00212495"/>
    <w:rsid w:val="00214703"/>
    <w:rsid w:val="00215A35"/>
    <w:rsid w:val="0021605F"/>
    <w:rsid w:val="00217D8F"/>
    <w:rsid w:val="0022305A"/>
    <w:rsid w:val="00223F02"/>
    <w:rsid w:val="002240E6"/>
    <w:rsid w:val="00227C2E"/>
    <w:rsid w:val="002305D1"/>
    <w:rsid w:val="0023069E"/>
    <w:rsid w:val="00233AA9"/>
    <w:rsid w:val="00234B39"/>
    <w:rsid w:val="00234EA0"/>
    <w:rsid w:val="00243FA4"/>
    <w:rsid w:val="0024610D"/>
    <w:rsid w:val="002469F0"/>
    <w:rsid w:val="00247B5C"/>
    <w:rsid w:val="00250578"/>
    <w:rsid w:val="002507F6"/>
    <w:rsid w:val="00250CE0"/>
    <w:rsid w:val="00252164"/>
    <w:rsid w:val="00252FCB"/>
    <w:rsid w:val="002551A1"/>
    <w:rsid w:val="00256D7E"/>
    <w:rsid w:val="00262437"/>
    <w:rsid w:val="00263EF3"/>
    <w:rsid w:val="002656E0"/>
    <w:rsid w:val="002664AA"/>
    <w:rsid w:val="00266574"/>
    <w:rsid w:val="002702DB"/>
    <w:rsid w:val="00270496"/>
    <w:rsid w:val="00273AE4"/>
    <w:rsid w:val="00275904"/>
    <w:rsid w:val="00277194"/>
    <w:rsid w:val="00280141"/>
    <w:rsid w:val="00280757"/>
    <w:rsid w:val="002818E4"/>
    <w:rsid w:val="00283C5F"/>
    <w:rsid w:val="002869E7"/>
    <w:rsid w:val="00290CEE"/>
    <w:rsid w:val="00291276"/>
    <w:rsid w:val="00292BC4"/>
    <w:rsid w:val="0029309F"/>
    <w:rsid w:val="002A0989"/>
    <w:rsid w:val="002A0A9A"/>
    <w:rsid w:val="002A1F51"/>
    <w:rsid w:val="002A3B41"/>
    <w:rsid w:val="002A49B1"/>
    <w:rsid w:val="002A52F9"/>
    <w:rsid w:val="002A6307"/>
    <w:rsid w:val="002A6A64"/>
    <w:rsid w:val="002B0473"/>
    <w:rsid w:val="002B2A23"/>
    <w:rsid w:val="002B5998"/>
    <w:rsid w:val="002B5F8D"/>
    <w:rsid w:val="002B678C"/>
    <w:rsid w:val="002B7787"/>
    <w:rsid w:val="002C10D9"/>
    <w:rsid w:val="002C373C"/>
    <w:rsid w:val="002C4E56"/>
    <w:rsid w:val="002C631F"/>
    <w:rsid w:val="002C7430"/>
    <w:rsid w:val="002C7BDD"/>
    <w:rsid w:val="002D07EB"/>
    <w:rsid w:val="002D17EA"/>
    <w:rsid w:val="002D3A0F"/>
    <w:rsid w:val="002D4C66"/>
    <w:rsid w:val="002D5333"/>
    <w:rsid w:val="002D703D"/>
    <w:rsid w:val="002D7FE8"/>
    <w:rsid w:val="002E1D81"/>
    <w:rsid w:val="002E5776"/>
    <w:rsid w:val="002E6D90"/>
    <w:rsid w:val="002F039A"/>
    <w:rsid w:val="002F4B48"/>
    <w:rsid w:val="002F7038"/>
    <w:rsid w:val="002F7C8A"/>
    <w:rsid w:val="002F7E4B"/>
    <w:rsid w:val="003000E2"/>
    <w:rsid w:val="0030059B"/>
    <w:rsid w:val="00310218"/>
    <w:rsid w:val="00311297"/>
    <w:rsid w:val="00314BDF"/>
    <w:rsid w:val="003161E3"/>
    <w:rsid w:val="0031742A"/>
    <w:rsid w:val="0032072F"/>
    <w:rsid w:val="003217BB"/>
    <w:rsid w:val="00321914"/>
    <w:rsid w:val="00322193"/>
    <w:rsid w:val="00322B31"/>
    <w:rsid w:val="00323C75"/>
    <w:rsid w:val="003247D1"/>
    <w:rsid w:val="00330465"/>
    <w:rsid w:val="00331B98"/>
    <w:rsid w:val="00334FCF"/>
    <w:rsid w:val="00335AE2"/>
    <w:rsid w:val="00335F72"/>
    <w:rsid w:val="00341AF6"/>
    <w:rsid w:val="00342BDE"/>
    <w:rsid w:val="003476F1"/>
    <w:rsid w:val="00354CDB"/>
    <w:rsid w:val="00355676"/>
    <w:rsid w:val="00360B0E"/>
    <w:rsid w:val="00360FEB"/>
    <w:rsid w:val="0036155D"/>
    <w:rsid w:val="003615CE"/>
    <w:rsid w:val="00361CE8"/>
    <w:rsid w:val="003640F4"/>
    <w:rsid w:val="00364493"/>
    <w:rsid w:val="00365711"/>
    <w:rsid w:val="003667F4"/>
    <w:rsid w:val="00372C43"/>
    <w:rsid w:val="00373A93"/>
    <w:rsid w:val="00373C88"/>
    <w:rsid w:val="00374EE3"/>
    <w:rsid w:val="00377724"/>
    <w:rsid w:val="0038056F"/>
    <w:rsid w:val="003822E7"/>
    <w:rsid w:val="003838B3"/>
    <w:rsid w:val="00383ADC"/>
    <w:rsid w:val="00383EE5"/>
    <w:rsid w:val="003876FD"/>
    <w:rsid w:val="003919FB"/>
    <w:rsid w:val="0039278D"/>
    <w:rsid w:val="0039491E"/>
    <w:rsid w:val="00394B2B"/>
    <w:rsid w:val="0039552E"/>
    <w:rsid w:val="00396AD9"/>
    <w:rsid w:val="00396F56"/>
    <w:rsid w:val="003A154E"/>
    <w:rsid w:val="003A26FC"/>
    <w:rsid w:val="003A4087"/>
    <w:rsid w:val="003A43C2"/>
    <w:rsid w:val="003A7A9D"/>
    <w:rsid w:val="003A7DAD"/>
    <w:rsid w:val="003B2195"/>
    <w:rsid w:val="003B2253"/>
    <w:rsid w:val="003B5594"/>
    <w:rsid w:val="003B5E13"/>
    <w:rsid w:val="003C09E9"/>
    <w:rsid w:val="003C1A64"/>
    <w:rsid w:val="003C2307"/>
    <w:rsid w:val="003C29C1"/>
    <w:rsid w:val="003C2C85"/>
    <w:rsid w:val="003C3B12"/>
    <w:rsid w:val="003C3EC8"/>
    <w:rsid w:val="003C531F"/>
    <w:rsid w:val="003C66B9"/>
    <w:rsid w:val="003C6EAA"/>
    <w:rsid w:val="003C767D"/>
    <w:rsid w:val="003D2431"/>
    <w:rsid w:val="003D270A"/>
    <w:rsid w:val="003D379C"/>
    <w:rsid w:val="003D6B2C"/>
    <w:rsid w:val="003E0613"/>
    <w:rsid w:val="003F3253"/>
    <w:rsid w:val="003F3370"/>
    <w:rsid w:val="003F37BD"/>
    <w:rsid w:val="003F3974"/>
    <w:rsid w:val="003F4C1B"/>
    <w:rsid w:val="003F67C7"/>
    <w:rsid w:val="003F6870"/>
    <w:rsid w:val="00402993"/>
    <w:rsid w:val="0040458B"/>
    <w:rsid w:val="00405BDD"/>
    <w:rsid w:val="00407F82"/>
    <w:rsid w:val="00410BC2"/>
    <w:rsid w:val="00412863"/>
    <w:rsid w:val="00413093"/>
    <w:rsid w:val="00413E6A"/>
    <w:rsid w:val="00416C60"/>
    <w:rsid w:val="00416D3D"/>
    <w:rsid w:val="00417B9D"/>
    <w:rsid w:val="0042247B"/>
    <w:rsid w:val="00424E07"/>
    <w:rsid w:val="00424EA3"/>
    <w:rsid w:val="00426539"/>
    <w:rsid w:val="004273A7"/>
    <w:rsid w:val="00427401"/>
    <w:rsid w:val="004320AB"/>
    <w:rsid w:val="00433E78"/>
    <w:rsid w:val="00435985"/>
    <w:rsid w:val="004412AE"/>
    <w:rsid w:val="00441A98"/>
    <w:rsid w:val="004456C3"/>
    <w:rsid w:val="00446877"/>
    <w:rsid w:val="00446A2D"/>
    <w:rsid w:val="00456164"/>
    <w:rsid w:val="004641D0"/>
    <w:rsid w:val="00464323"/>
    <w:rsid w:val="004703A9"/>
    <w:rsid w:val="0047247D"/>
    <w:rsid w:val="00480903"/>
    <w:rsid w:val="004836D4"/>
    <w:rsid w:val="004837B9"/>
    <w:rsid w:val="00483A5C"/>
    <w:rsid w:val="0048449E"/>
    <w:rsid w:val="00486023"/>
    <w:rsid w:val="0048690E"/>
    <w:rsid w:val="00487DAF"/>
    <w:rsid w:val="00490903"/>
    <w:rsid w:val="00490E67"/>
    <w:rsid w:val="0049214D"/>
    <w:rsid w:val="004925CD"/>
    <w:rsid w:val="0049363D"/>
    <w:rsid w:val="004938A1"/>
    <w:rsid w:val="00494598"/>
    <w:rsid w:val="00497B18"/>
    <w:rsid w:val="004A0B89"/>
    <w:rsid w:val="004A1A42"/>
    <w:rsid w:val="004A274C"/>
    <w:rsid w:val="004A467F"/>
    <w:rsid w:val="004A4AC0"/>
    <w:rsid w:val="004A6C58"/>
    <w:rsid w:val="004A7C56"/>
    <w:rsid w:val="004B2663"/>
    <w:rsid w:val="004B28EB"/>
    <w:rsid w:val="004B306E"/>
    <w:rsid w:val="004C35D7"/>
    <w:rsid w:val="004C3B13"/>
    <w:rsid w:val="004C4095"/>
    <w:rsid w:val="004C6521"/>
    <w:rsid w:val="004D496B"/>
    <w:rsid w:val="004D49CA"/>
    <w:rsid w:val="004D5933"/>
    <w:rsid w:val="004D6BF1"/>
    <w:rsid w:val="004D706C"/>
    <w:rsid w:val="004D772A"/>
    <w:rsid w:val="004E1824"/>
    <w:rsid w:val="004E1B1C"/>
    <w:rsid w:val="004E3564"/>
    <w:rsid w:val="004E4089"/>
    <w:rsid w:val="004E4C71"/>
    <w:rsid w:val="004E5AF3"/>
    <w:rsid w:val="004F0002"/>
    <w:rsid w:val="004F34CC"/>
    <w:rsid w:val="004F5F43"/>
    <w:rsid w:val="004F7889"/>
    <w:rsid w:val="0050090E"/>
    <w:rsid w:val="00501D77"/>
    <w:rsid w:val="00503B90"/>
    <w:rsid w:val="00504E14"/>
    <w:rsid w:val="00506442"/>
    <w:rsid w:val="00511035"/>
    <w:rsid w:val="00514B45"/>
    <w:rsid w:val="005150D3"/>
    <w:rsid w:val="005166FB"/>
    <w:rsid w:val="00517B74"/>
    <w:rsid w:val="00520EEE"/>
    <w:rsid w:val="0052190A"/>
    <w:rsid w:val="005229BB"/>
    <w:rsid w:val="00524473"/>
    <w:rsid w:val="00525C5E"/>
    <w:rsid w:val="00525DCF"/>
    <w:rsid w:val="005276EE"/>
    <w:rsid w:val="00530509"/>
    <w:rsid w:val="00530E4C"/>
    <w:rsid w:val="00532ABB"/>
    <w:rsid w:val="005375E7"/>
    <w:rsid w:val="00537D83"/>
    <w:rsid w:val="00541418"/>
    <w:rsid w:val="00544D7C"/>
    <w:rsid w:val="00546BA6"/>
    <w:rsid w:val="005478C7"/>
    <w:rsid w:val="005533E9"/>
    <w:rsid w:val="0055344B"/>
    <w:rsid w:val="0055361A"/>
    <w:rsid w:val="00557489"/>
    <w:rsid w:val="0056035A"/>
    <w:rsid w:val="00560597"/>
    <w:rsid w:val="0056062B"/>
    <w:rsid w:val="00560B48"/>
    <w:rsid w:val="00561769"/>
    <w:rsid w:val="00561F82"/>
    <w:rsid w:val="00564FE3"/>
    <w:rsid w:val="00565291"/>
    <w:rsid w:val="00567871"/>
    <w:rsid w:val="00572EB2"/>
    <w:rsid w:val="005753F1"/>
    <w:rsid w:val="00576AF9"/>
    <w:rsid w:val="005772FA"/>
    <w:rsid w:val="005779B7"/>
    <w:rsid w:val="00577AA4"/>
    <w:rsid w:val="0058343F"/>
    <w:rsid w:val="00593095"/>
    <w:rsid w:val="00593AA0"/>
    <w:rsid w:val="00596D87"/>
    <w:rsid w:val="005977FF"/>
    <w:rsid w:val="00597867"/>
    <w:rsid w:val="00597A7B"/>
    <w:rsid w:val="00597C07"/>
    <w:rsid w:val="005A2A2C"/>
    <w:rsid w:val="005A2E26"/>
    <w:rsid w:val="005A5205"/>
    <w:rsid w:val="005A5B2E"/>
    <w:rsid w:val="005B5818"/>
    <w:rsid w:val="005B6AAB"/>
    <w:rsid w:val="005B7A36"/>
    <w:rsid w:val="005C1025"/>
    <w:rsid w:val="005C2915"/>
    <w:rsid w:val="005C34F2"/>
    <w:rsid w:val="005C57B8"/>
    <w:rsid w:val="005C7965"/>
    <w:rsid w:val="005D1724"/>
    <w:rsid w:val="005D5514"/>
    <w:rsid w:val="005D592C"/>
    <w:rsid w:val="005E146C"/>
    <w:rsid w:val="005E227D"/>
    <w:rsid w:val="005E2332"/>
    <w:rsid w:val="005E6954"/>
    <w:rsid w:val="005F0CD8"/>
    <w:rsid w:val="005F24BD"/>
    <w:rsid w:val="005F4EF9"/>
    <w:rsid w:val="005F5B8F"/>
    <w:rsid w:val="005F6F6B"/>
    <w:rsid w:val="005F7A2B"/>
    <w:rsid w:val="0060109F"/>
    <w:rsid w:val="006012C5"/>
    <w:rsid w:val="00602337"/>
    <w:rsid w:val="00602AD6"/>
    <w:rsid w:val="00605880"/>
    <w:rsid w:val="00606972"/>
    <w:rsid w:val="0060770F"/>
    <w:rsid w:val="0061105C"/>
    <w:rsid w:val="0061344B"/>
    <w:rsid w:val="00620BAC"/>
    <w:rsid w:val="00621397"/>
    <w:rsid w:val="00622C3D"/>
    <w:rsid w:val="006241B0"/>
    <w:rsid w:val="0062420D"/>
    <w:rsid w:val="006251D1"/>
    <w:rsid w:val="00627464"/>
    <w:rsid w:val="00630350"/>
    <w:rsid w:val="006326FD"/>
    <w:rsid w:val="00633CED"/>
    <w:rsid w:val="006371FE"/>
    <w:rsid w:val="0064004C"/>
    <w:rsid w:val="0064475C"/>
    <w:rsid w:val="00644F16"/>
    <w:rsid w:val="006455BC"/>
    <w:rsid w:val="006467FA"/>
    <w:rsid w:val="00646D2D"/>
    <w:rsid w:val="00651BEC"/>
    <w:rsid w:val="00655952"/>
    <w:rsid w:val="00655975"/>
    <w:rsid w:val="00655CD9"/>
    <w:rsid w:val="00656696"/>
    <w:rsid w:val="00662CB1"/>
    <w:rsid w:val="00663863"/>
    <w:rsid w:val="00664719"/>
    <w:rsid w:val="00670CD5"/>
    <w:rsid w:val="00672132"/>
    <w:rsid w:val="00672F1F"/>
    <w:rsid w:val="00673B34"/>
    <w:rsid w:val="00674407"/>
    <w:rsid w:val="00676FDE"/>
    <w:rsid w:val="0068277C"/>
    <w:rsid w:val="006836F6"/>
    <w:rsid w:val="0068381D"/>
    <w:rsid w:val="00683D3E"/>
    <w:rsid w:val="006877AD"/>
    <w:rsid w:val="00687AAB"/>
    <w:rsid w:val="006906EA"/>
    <w:rsid w:val="006941C0"/>
    <w:rsid w:val="0069470B"/>
    <w:rsid w:val="00696DFB"/>
    <w:rsid w:val="006A19DB"/>
    <w:rsid w:val="006A466A"/>
    <w:rsid w:val="006A5BB4"/>
    <w:rsid w:val="006B42BD"/>
    <w:rsid w:val="006B4F6C"/>
    <w:rsid w:val="006B54A2"/>
    <w:rsid w:val="006B5531"/>
    <w:rsid w:val="006C0917"/>
    <w:rsid w:val="006C173B"/>
    <w:rsid w:val="006C377B"/>
    <w:rsid w:val="006C5724"/>
    <w:rsid w:val="006C6C48"/>
    <w:rsid w:val="006C7B4B"/>
    <w:rsid w:val="006D1AFD"/>
    <w:rsid w:val="006D31BF"/>
    <w:rsid w:val="006E1242"/>
    <w:rsid w:val="006E2B7E"/>
    <w:rsid w:val="006E2F43"/>
    <w:rsid w:val="006E3104"/>
    <w:rsid w:val="006E3285"/>
    <w:rsid w:val="006E47AC"/>
    <w:rsid w:val="006E5C1D"/>
    <w:rsid w:val="006E6F80"/>
    <w:rsid w:val="006E7D35"/>
    <w:rsid w:val="006F15BD"/>
    <w:rsid w:val="006F4225"/>
    <w:rsid w:val="006F55DB"/>
    <w:rsid w:val="006F7531"/>
    <w:rsid w:val="006F75DC"/>
    <w:rsid w:val="0070061C"/>
    <w:rsid w:val="00701AFC"/>
    <w:rsid w:val="007078A1"/>
    <w:rsid w:val="00710209"/>
    <w:rsid w:val="00714C39"/>
    <w:rsid w:val="00715CC5"/>
    <w:rsid w:val="00717B21"/>
    <w:rsid w:val="0072193A"/>
    <w:rsid w:val="00722906"/>
    <w:rsid w:val="00725862"/>
    <w:rsid w:val="00733CA4"/>
    <w:rsid w:val="00734A58"/>
    <w:rsid w:val="00740859"/>
    <w:rsid w:val="007417F1"/>
    <w:rsid w:val="007425BA"/>
    <w:rsid w:val="00742EC7"/>
    <w:rsid w:val="00744F51"/>
    <w:rsid w:val="0074544E"/>
    <w:rsid w:val="00746EF9"/>
    <w:rsid w:val="0075013B"/>
    <w:rsid w:val="00753BFB"/>
    <w:rsid w:val="00756282"/>
    <w:rsid w:val="00756349"/>
    <w:rsid w:val="007575D4"/>
    <w:rsid w:val="00757626"/>
    <w:rsid w:val="00760643"/>
    <w:rsid w:val="00761B42"/>
    <w:rsid w:val="007647AE"/>
    <w:rsid w:val="00765312"/>
    <w:rsid w:val="00765FAA"/>
    <w:rsid w:val="00766106"/>
    <w:rsid w:val="00766C1F"/>
    <w:rsid w:val="00766FF8"/>
    <w:rsid w:val="00777165"/>
    <w:rsid w:val="0077782F"/>
    <w:rsid w:val="007839FA"/>
    <w:rsid w:val="00785197"/>
    <w:rsid w:val="007855CF"/>
    <w:rsid w:val="00787A59"/>
    <w:rsid w:val="00787FE7"/>
    <w:rsid w:val="00790F7D"/>
    <w:rsid w:val="00791B7E"/>
    <w:rsid w:val="00791CF9"/>
    <w:rsid w:val="00792224"/>
    <w:rsid w:val="00792BE4"/>
    <w:rsid w:val="00794828"/>
    <w:rsid w:val="0079487B"/>
    <w:rsid w:val="0079544E"/>
    <w:rsid w:val="00795C32"/>
    <w:rsid w:val="007A11C5"/>
    <w:rsid w:val="007A1C10"/>
    <w:rsid w:val="007A450D"/>
    <w:rsid w:val="007A55B3"/>
    <w:rsid w:val="007A7B56"/>
    <w:rsid w:val="007B4281"/>
    <w:rsid w:val="007B49C6"/>
    <w:rsid w:val="007B564E"/>
    <w:rsid w:val="007B6310"/>
    <w:rsid w:val="007B6949"/>
    <w:rsid w:val="007B6A38"/>
    <w:rsid w:val="007C22EF"/>
    <w:rsid w:val="007C2B26"/>
    <w:rsid w:val="007C2CFF"/>
    <w:rsid w:val="007C2EA0"/>
    <w:rsid w:val="007C5B90"/>
    <w:rsid w:val="007C6239"/>
    <w:rsid w:val="007D07C4"/>
    <w:rsid w:val="007D3E17"/>
    <w:rsid w:val="007D42C1"/>
    <w:rsid w:val="007D5D4A"/>
    <w:rsid w:val="007D73E3"/>
    <w:rsid w:val="007E08E4"/>
    <w:rsid w:val="007E3B40"/>
    <w:rsid w:val="007E77D9"/>
    <w:rsid w:val="007F1F37"/>
    <w:rsid w:val="007F32F1"/>
    <w:rsid w:val="007F3EE9"/>
    <w:rsid w:val="00800B1E"/>
    <w:rsid w:val="008013AB"/>
    <w:rsid w:val="008018D7"/>
    <w:rsid w:val="0080373A"/>
    <w:rsid w:val="00806680"/>
    <w:rsid w:val="008107C7"/>
    <w:rsid w:val="00814510"/>
    <w:rsid w:val="00814F32"/>
    <w:rsid w:val="00816754"/>
    <w:rsid w:val="008173BC"/>
    <w:rsid w:val="008175E7"/>
    <w:rsid w:val="00817A62"/>
    <w:rsid w:val="00826C18"/>
    <w:rsid w:val="00826CC4"/>
    <w:rsid w:val="00826EC0"/>
    <w:rsid w:val="00827780"/>
    <w:rsid w:val="00830693"/>
    <w:rsid w:val="00831372"/>
    <w:rsid w:val="00832941"/>
    <w:rsid w:val="00833C6D"/>
    <w:rsid w:val="00834D78"/>
    <w:rsid w:val="008354E7"/>
    <w:rsid w:val="00836216"/>
    <w:rsid w:val="00836307"/>
    <w:rsid w:val="008365B1"/>
    <w:rsid w:val="00837DD9"/>
    <w:rsid w:val="00840F84"/>
    <w:rsid w:val="00843C4D"/>
    <w:rsid w:val="00850311"/>
    <w:rsid w:val="00852E24"/>
    <w:rsid w:val="00853BCE"/>
    <w:rsid w:val="008576E6"/>
    <w:rsid w:val="00861C47"/>
    <w:rsid w:val="00864EAE"/>
    <w:rsid w:val="008655C7"/>
    <w:rsid w:val="0086603F"/>
    <w:rsid w:val="008661EB"/>
    <w:rsid w:val="00867D80"/>
    <w:rsid w:val="00870DC7"/>
    <w:rsid w:val="00870FA4"/>
    <w:rsid w:val="008713EF"/>
    <w:rsid w:val="00872626"/>
    <w:rsid w:val="008741E2"/>
    <w:rsid w:val="0087536A"/>
    <w:rsid w:val="00876A5B"/>
    <w:rsid w:val="00880A05"/>
    <w:rsid w:val="008815A0"/>
    <w:rsid w:val="00881A3E"/>
    <w:rsid w:val="008836D0"/>
    <w:rsid w:val="00883B2B"/>
    <w:rsid w:val="00884599"/>
    <w:rsid w:val="00884670"/>
    <w:rsid w:val="008927D3"/>
    <w:rsid w:val="0089363A"/>
    <w:rsid w:val="00896290"/>
    <w:rsid w:val="0089663E"/>
    <w:rsid w:val="008977A3"/>
    <w:rsid w:val="008A4FA5"/>
    <w:rsid w:val="008A66F1"/>
    <w:rsid w:val="008A6E15"/>
    <w:rsid w:val="008B0B8B"/>
    <w:rsid w:val="008B207B"/>
    <w:rsid w:val="008B2744"/>
    <w:rsid w:val="008B4A29"/>
    <w:rsid w:val="008B591F"/>
    <w:rsid w:val="008B7F21"/>
    <w:rsid w:val="008C1F13"/>
    <w:rsid w:val="008C4DCD"/>
    <w:rsid w:val="008C7BA4"/>
    <w:rsid w:val="008D05A5"/>
    <w:rsid w:val="008D0BF9"/>
    <w:rsid w:val="008D331E"/>
    <w:rsid w:val="008D4F6F"/>
    <w:rsid w:val="008D700C"/>
    <w:rsid w:val="008D73B2"/>
    <w:rsid w:val="008E4EF0"/>
    <w:rsid w:val="008E55FF"/>
    <w:rsid w:val="008E67E8"/>
    <w:rsid w:val="008F1794"/>
    <w:rsid w:val="008F17C7"/>
    <w:rsid w:val="008F6C9C"/>
    <w:rsid w:val="00902181"/>
    <w:rsid w:val="009022E6"/>
    <w:rsid w:val="009034D7"/>
    <w:rsid w:val="00903873"/>
    <w:rsid w:val="00904438"/>
    <w:rsid w:val="0090465C"/>
    <w:rsid w:val="00906662"/>
    <w:rsid w:val="00907421"/>
    <w:rsid w:val="00914159"/>
    <w:rsid w:val="00915A11"/>
    <w:rsid w:val="00916B1B"/>
    <w:rsid w:val="009174D0"/>
    <w:rsid w:val="00922E9E"/>
    <w:rsid w:val="009230FA"/>
    <w:rsid w:val="00923986"/>
    <w:rsid w:val="00926004"/>
    <w:rsid w:val="00926279"/>
    <w:rsid w:val="00926496"/>
    <w:rsid w:val="00930F3E"/>
    <w:rsid w:val="00931116"/>
    <w:rsid w:val="009338DE"/>
    <w:rsid w:val="00933B30"/>
    <w:rsid w:val="00933FC4"/>
    <w:rsid w:val="00934930"/>
    <w:rsid w:val="00937C96"/>
    <w:rsid w:val="009405A8"/>
    <w:rsid w:val="00940D02"/>
    <w:rsid w:val="00941F16"/>
    <w:rsid w:val="009426C1"/>
    <w:rsid w:val="0094665C"/>
    <w:rsid w:val="00954970"/>
    <w:rsid w:val="00954A13"/>
    <w:rsid w:val="00954C9A"/>
    <w:rsid w:val="009550C2"/>
    <w:rsid w:val="0095543E"/>
    <w:rsid w:val="00955720"/>
    <w:rsid w:val="00955961"/>
    <w:rsid w:val="009561DB"/>
    <w:rsid w:val="00956B52"/>
    <w:rsid w:val="00956EDA"/>
    <w:rsid w:val="00957CC1"/>
    <w:rsid w:val="009604A2"/>
    <w:rsid w:val="00961995"/>
    <w:rsid w:val="0096556B"/>
    <w:rsid w:val="00967642"/>
    <w:rsid w:val="00967C17"/>
    <w:rsid w:val="00967F96"/>
    <w:rsid w:val="0097018F"/>
    <w:rsid w:val="00971FC8"/>
    <w:rsid w:val="0097329A"/>
    <w:rsid w:val="00973C56"/>
    <w:rsid w:val="00977531"/>
    <w:rsid w:val="0098174C"/>
    <w:rsid w:val="009842D0"/>
    <w:rsid w:val="00985B84"/>
    <w:rsid w:val="00987A32"/>
    <w:rsid w:val="00990574"/>
    <w:rsid w:val="00990845"/>
    <w:rsid w:val="009934D3"/>
    <w:rsid w:val="00997497"/>
    <w:rsid w:val="009A236F"/>
    <w:rsid w:val="009A3B6C"/>
    <w:rsid w:val="009B19E9"/>
    <w:rsid w:val="009B231C"/>
    <w:rsid w:val="009B3E4B"/>
    <w:rsid w:val="009B67AC"/>
    <w:rsid w:val="009B6EA2"/>
    <w:rsid w:val="009C018D"/>
    <w:rsid w:val="009C1C01"/>
    <w:rsid w:val="009C664B"/>
    <w:rsid w:val="009C733A"/>
    <w:rsid w:val="009D0314"/>
    <w:rsid w:val="009D2B49"/>
    <w:rsid w:val="009D45D1"/>
    <w:rsid w:val="009D4DC9"/>
    <w:rsid w:val="009E34AB"/>
    <w:rsid w:val="009E3518"/>
    <w:rsid w:val="009E3828"/>
    <w:rsid w:val="009E58CB"/>
    <w:rsid w:val="009E5E86"/>
    <w:rsid w:val="009F25C7"/>
    <w:rsid w:val="009F3140"/>
    <w:rsid w:val="009F3370"/>
    <w:rsid w:val="009F4667"/>
    <w:rsid w:val="009F499A"/>
    <w:rsid w:val="009F604A"/>
    <w:rsid w:val="009F6897"/>
    <w:rsid w:val="009F6FE1"/>
    <w:rsid w:val="009F7A26"/>
    <w:rsid w:val="00A03B5D"/>
    <w:rsid w:val="00A04692"/>
    <w:rsid w:val="00A127E6"/>
    <w:rsid w:val="00A1297B"/>
    <w:rsid w:val="00A12D1C"/>
    <w:rsid w:val="00A1413C"/>
    <w:rsid w:val="00A1427F"/>
    <w:rsid w:val="00A14736"/>
    <w:rsid w:val="00A14DD6"/>
    <w:rsid w:val="00A15C73"/>
    <w:rsid w:val="00A21FDC"/>
    <w:rsid w:val="00A22B7A"/>
    <w:rsid w:val="00A246EC"/>
    <w:rsid w:val="00A25786"/>
    <w:rsid w:val="00A25935"/>
    <w:rsid w:val="00A3062F"/>
    <w:rsid w:val="00A31049"/>
    <w:rsid w:val="00A33FB1"/>
    <w:rsid w:val="00A346DD"/>
    <w:rsid w:val="00A359D4"/>
    <w:rsid w:val="00A35F01"/>
    <w:rsid w:val="00A37669"/>
    <w:rsid w:val="00A37784"/>
    <w:rsid w:val="00A4054A"/>
    <w:rsid w:val="00A4187A"/>
    <w:rsid w:val="00A45A5F"/>
    <w:rsid w:val="00A51B7E"/>
    <w:rsid w:val="00A53AD2"/>
    <w:rsid w:val="00A54399"/>
    <w:rsid w:val="00A561FE"/>
    <w:rsid w:val="00A57B7E"/>
    <w:rsid w:val="00A57E64"/>
    <w:rsid w:val="00A615DD"/>
    <w:rsid w:val="00A6540C"/>
    <w:rsid w:val="00A65C9C"/>
    <w:rsid w:val="00A66ADE"/>
    <w:rsid w:val="00A66C9B"/>
    <w:rsid w:val="00A67153"/>
    <w:rsid w:val="00A7373F"/>
    <w:rsid w:val="00A74BCE"/>
    <w:rsid w:val="00A74C1C"/>
    <w:rsid w:val="00A7794C"/>
    <w:rsid w:val="00A802B3"/>
    <w:rsid w:val="00A80362"/>
    <w:rsid w:val="00A810DC"/>
    <w:rsid w:val="00A82E66"/>
    <w:rsid w:val="00A8355F"/>
    <w:rsid w:val="00A84C42"/>
    <w:rsid w:val="00A855C6"/>
    <w:rsid w:val="00A93E55"/>
    <w:rsid w:val="00A95C29"/>
    <w:rsid w:val="00AA75F9"/>
    <w:rsid w:val="00AB0DA6"/>
    <w:rsid w:val="00AB1304"/>
    <w:rsid w:val="00AB1E77"/>
    <w:rsid w:val="00AB293A"/>
    <w:rsid w:val="00AB3350"/>
    <w:rsid w:val="00AB42E3"/>
    <w:rsid w:val="00AB54FC"/>
    <w:rsid w:val="00AB56F2"/>
    <w:rsid w:val="00AB5C73"/>
    <w:rsid w:val="00AC147F"/>
    <w:rsid w:val="00AC3265"/>
    <w:rsid w:val="00AC6442"/>
    <w:rsid w:val="00AD0C9A"/>
    <w:rsid w:val="00AD4F63"/>
    <w:rsid w:val="00AD7809"/>
    <w:rsid w:val="00AD7854"/>
    <w:rsid w:val="00AE02F8"/>
    <w:rsid w:val="00AE172F"/>
    <w:rsid w:val="00AE27C4"/>
    <w:rsid w:val="00AF1B68"/>
    <w:rsid w:val="00AF2A6E"/>
    <w:rsid w:val="00AF2B8C"/>
    <w:rsid w:val="00AF44DE"/>
    <w:rsid w:val="00AF5467"/>
    <w:rsid w:val="00AF6D4A"/>
    <w:rsid w:val="00B02990"/>
    <w:rsid w:val="00B02AC3"/>
    <w:rsid w:val="00B030E8"/>
    <w:rsid w:val="00B0347A"/>
    <w:rsid w:val="00B03BA7"/>
    <w:rsid w:val="00B1029B"/>
    <w:rsid w:val="00B11B60"/>
    <w:rsid w:val="00B12D6F"/>
    <w:rsid w:val="00B1378A"/>
    <w:rsid w:val="00B154E4"/>
    <w:rsid w:val="00B216FF"/>
    <w:rsid w:val="00B22E28"/>
    <w:rsid w:val="00B23BD3"/>
    <w:rsid w:val="00B24DF4"/>
    <w:rsid w:val="00B24EF9"/>
    <w:rsid w:val="00B30F1A"/>
    <w:rsid w:val="00B337E9"/>
    <w:rsid w:val="00B3388C"/>
    <w:rsid w:val="00B3482A"/>
    <w:rsid w:val="00B40DBB"/>
    <w:rsid w:val="00B45DF2"/>
    <w:rsid w:val="00B46176"/>
    <w:rsid w:val="00B517F8"/>
    <w:rsid w:val="00B51887"/>
    <w:rsid w:val="00B52B30"/>
    <w:rsid w:val="00B53CA7"/>
    <w:rsid w:val="00B56660"/>
    <w:rsid w:val="00B57FBF"/>
    <w:rsid w:val="00B606E5"/>
    <w:rsid w:val="00B61B29"/>
    <w:rsid w:val="00B6227B"/>
    <w:rsid w:val="00B622EA"/>
    <w:rsid w:val="00B65041"/>
    <w:rsid w:val="00B656EF"/>
    <w:rsid w:val="00B66510"/>
    <w:rsid w:val="00B67183"/>
    <w:rsid w:val="00B70456"/>
    <w:rsid w:val="00B728F3"/>
    <w:rsid w:val="00B72E03"/>
    <w:rsid w:val="00B8029D"/>
    <w:rsid w:val="00B8138C"/>
    <w:rsid w:val="00B81485"/>
    <w:rsid w:val="00B82505"/>
    <w:rsid w:val="00B82A58"/>
    <w:rsid w:val="00B83207"/>
    <w:rsid w:val="00B8361A"/>
    <w:rsid w:val="00B86C05"/>
    <w:rsid w:val="00B92721"/>
    <w:rsid w:val="00B927F1"/>
    <w:rsid w:val="00B94852"/>
    <w:rsid w:val="00B94E14"/>
    <w:rsid w:val="00B94FC9"/>
    <w:rsid w:val="00B95AD5"/>
    <w:rsid w:val="00BA50BE"/>
    <w:rsid w:val="00BA61EF"/>
    <w:rsid w:val="00BA742E"/>
    <w:rsid w:val="00BB5A89"/>
    <w:rsid w:val="00BB5EBB"/>
    <w:rsid w:val="00BB654D"/>
    <w:rsid w:val="00BC08E1"/>
    <w:rsid w:val="00BC0AB8"/>
    <w:rsid w:val="00BC3AAE"/>
    <w:rsid w:val="00BC7D12"/>
    <w:rsid w:val="00BC7D4E"/>
    <w:rsid w:val="00BD0FA6"/>
    <w:rsid w:val="00BD1F11"/>
    <w:rsid w:val="00BD2109"/>
    <w:rsid w:val="00BD27D1"/>
    <w:rsid w:val="00BD4E0E"/>
    <w:rsid w:val="00BE1DB7"/>
    <w:rsid w:val="00BE3842"/>
    <w:rsid w:val="00BE3CC2"/>
    <w:rsid w:val="00BE6F31"/>
    <w:rsid w:val="00BF239A"/>
    <w:rsid w:val="00BF33D5"/>
    <w:rsid w:val="00BF3DC5"/>
    <w:rsid w:val="00BF454D"/>
    <w:rsid w:val="00BF4A46"/>
    <w:rsid w:val="00BF52A8"/>
    <w:rsid w:val="00BF6002"/>
    <w:rsid w:val="00BF6B1E"/>
    <w:rsid w:val="00BF76B3"/>
    <w:rsid w:val="00BF7D48"/>
    <w:rsid w:val="00C00816"/>
    <w:rsid w:val="00C01628"/>
    <w:rsid w:val="00C01E5B"/>
    <w:rsid w:val="00C0237E"/>
    <w:rsid w:val="00C03744"/>
    <w:rsid w:val="00C05815"/>
    <w:rsid w:val="00C129A2"/>
    <w:rsid w:val="00C14A12"/>
    <w:rsid w:val="00C167A2"/>
    <w:rsid w:val="00C16DBD"/>
    <w:rsid w:val="00C17E59"/>
    <w:rsid w:val="00C208AE"/>
    <w:rsid w:val="00C21484"/>
    <w:rsid w:val="00C21E3A"/>
    <w:rsid w:val="00C22B8E"/>
    <w:rsid w:val="00C23108"/>
    <w:rsid w:val="00C2339F"/>
    <w:rsid w:val="00C2386D"/>
    <w:rsid w:val="00C32581"/>
    <w:rsid w:val="00C338B8"/>
    <w:rsid w:val="00C34151"/>
    <w:rsid w:val="00C34E0A"/>
    <w:rsid w:val="00C377A3"/>
    <w:rsid w:val="00C41E88"/>
    <w:rsid w:val="00C43747"/>
    <w:rsid w:val="00C44CB1"/>
    <w:rsid w:val="00C45C43"/>
    <w:rsid w:val="00C52866"/>
    <w:rsid w:val="00C55F2F"/>
    <w:rsid w:val="00C60E3B"/>
    <w:rsid w:val="00C64E90"/>
    <w:rsid w:val="00C6512C"/>
    <w:rsid w:val="00C702C7"/>
    <w:rsid w:val="00C705F8"/>
    <w:rsid w:val="00C70FA3"/>
    <w:rsid w:val="00C72D8A"/>
    <w:rsid w:val="00C74248"/>
    <w:rsid w:val="00C75026"/>
    <w:rsid w:val="00C770C7"/>
    <w:rsid w:val="00C775FB"/>
    <w:rsid w:val="00C835CB"/>
    <w:rsid w:val="00C8555E"/>
    <w:rsid w:val="00C86B56"/>
    <w:rsid w:val="00C90FFD"/>
    <w:rsid w:val="00C9119D"/>
    <w:rsid w:val="00C92C3A"/>
    <w:rsid w:val="00C933D2"/>
    <w:rsid w:val="00CA0C12"/>
    <w:rsid w:val="00CA0EC6"/>
    <w:rsid w:val="00CA53F5"/>
    <w:rsid w:val="00CA5940"/>
    <w:rsid w:val="00CA7131"/>
    <w:rsid w:val="00CB3124"/>
    <w:rsid w:val="00CB4122"/>
    <w:rsid w:val="00CB54E0"/>
    <w:rsid w:val="00CB5F5F"/>
    <w:rsid w:val="00CB729B"/>
    <w:rsid w:val="00CC1A0A"/>
    <w:rsid w:val="00CC1AF5"/>
    <w:rsid w:val="00CC4D07"/>
    <w:rsid w:val="00CC6017"/>
    <w:rsid w:val="00CC66CE"/>
    <w:rsid w:val="00CC79C5"/>
    <w:rsid w:val="00CC7B4D"/>
    <w:rsid w:val="00CD0D1B"/>
    <w:rsid w:val="00CD3EDB"/>
    <w:rsid w:val="00CD4832"/>
    <w:rsid w:val="00CD5A32"/>
    <w:rsid w:val="00CD7852"/>
    <w:rsid w:val="00CD79A6"/>
    <w:rsid w:val="00CE14F0"/>
    <w:rsid w:val="00CE158B"/>
    <w:rsid w:val="00CE1C6F"/>
    <w:rsid w:val="00CE5E24"/>
    <w:rsid w:val="00CE6AC3"/>
    <w:rsid w:val="00CE6EB4"/>
    <w:rsid w:val="00D01CB2"/>
    <w:rsid w:val="00D02C8A"/>
    <w:rsid w:val="00D03360"/>
    <w:rsid w:val="00D0576C"/>
    <w:rsid w:val="00D06ECE"/>
    <w:rsid w:val="00D0767C"/>
    <w:rsid w:val="00D1000A"/>
    <w:rsid w:val="00D11E0E"/>
    <w:rsid w:val="00D13B87"/>
    <w:rsid w:val="00D14149"/>
    <w:rsid w:val="00D1591A"/>
    <w:rsid w:val="00D20623"/>
    <w:rsid w:val="00D20743"/>
    <w:rsid w:val="00D2282D"/>
    <w:rsid w:val="00D24FDF"/>
    <w:rsid w:val="00D256F2"/>
    <w:rsid w:val="00D25D98"/>
    <w:rsid w:val="00D27BDA"/>
    <w:rsid w:val="00D31835"/>
    <w:rsid w:val="00D32892"/>
    <w:rsid w:val="00D34AE3"/>
    <w:rsid w:val="00D35C7D"/>
    <w:rsid w:val="00D377E7"/>
    <w:rsid w:val="00D37924"/>
    <w:rsid w:val="00D431CA"/>
    <w:rsid w:val="00D464B9"/>
    <w:rsid w:val="00D46673"/>
    <w:rsid w:val="00D611BF"/>
    <w:rsid w:val="00D6264F"/>
    <w:rsid w:val="00D7070D"/>
    <w:rsid w:val="00D72698"/>
    <w:rsid w:val="00D73515"/>
    <w:rsid w:val="00D74D1D"/>
    <w:rsid w:val="00D75C6A"/>
    <w:rsid w:val="00D76CD1"/>
    <w:rsid w:val="00D77BD6"/>
    <w:rsid w:val="00D81405"/>
    <w:rsid w:val="00D81C9B"/>
    <w:rsid w:val="00D825E1"/>
    <w:rsid w:val="00D83D92"/>
    <w:rsid w:val="00D840D4"/>
    <w:rsid w:val="00D91034"/>
    <w:rsid w:val="00D9155D"/>
    <w:rsid w:val="00D94F50"/>
    <w:rsid w:val="00D95A7C"/>
    <w:rsid w:val="00DA27C0"/>
    <w:rsid w:val="00DA4426"/>
    <w:rsid w:val="00DA676F"/>
    <w:rsid w:val="00DB15E3"/>
    <w:rsid w:val="00DB19C4"/>
    <w:rsid w:val="00DB1F81"/>
    <w:rsid w:val="00DB5273"/>
    <w:rsid w:val="00DB7B22"/>
    <w:rsid w:val="00DC203C"/>
    <w:rsid w:val="00DC63F8"/>
    <w:rsid w:val="00DC66DB"/>
    <w:rsid w:val="00DC728C"/>
    <w:rsid w:val="00DD4931"/>
    <w:rsid w:val="00DD51EB"/>
    <w:rsid w:val="00DE0B9C"/>
    <w:rsid w:val="00DE1BB4"/>
    <w:rsid w:val="00DE249A"/>
    <w:rsid w:val="00DE4EEC"/>
    <w:rsid w:val="00DF0B77"/>
    <w:rsid w:val="00DF16BF"/>
    <w:rsid w:val="00DF19C5"/>
    <w:rsid w:val="00DF2E80"/>
    <w:rsid w:val="00DF303F"/>
    <w:rsid w:val="00E002A8"/>
    <w:rsid w:val="00E02B7B"/>
    <w:rsid w:val="00E04626"/>
    <w:rsid w:val="00E058E5"/>
    <w:rsid w:val="00E05DA0"/>
    <w:rsid w:val="00E06F51"/>
    <w:rsid w:val="00E07DE9"/>
    <w:rsid w:val="00E1138A"/>
    <w:rsid w:val="00E124DE"/>
    <w:rsid w:val="00E124EF"/>
    <w:rsid w:val="00E12D7E"/>
    <w:rsid w:val="00E16467"/>
    <w:rsid w:val="00E2192F"/>
    <w:rsid w:val="00E21FB0"/>
    <w:rsid w:val="00E22589"/>
    <w:rsid w:val="00E23850"/>
    <w:rsid w:val="00E25D92"/>
    <w:rsid w:val="00E2625C"/>
    <w:rsid w:val="00E279CB"/>
    <w:rsid w:val="00E3152C"/>
    <w:rsid w:val="00E32EAF"/>
    <w:rsid w:val="00E33901"/>
    <w:rsid w:val="00E34B5A"/>
    <w:rsid w:val="00E350AF"/>
    <w:rsid w:val="00E36315"/>
    <w:rsid w:val="00E4018C"/>
    <w:rsid w:val="00E402D8"/>
    <w:rsid w:val="00E42795"/>
    <w:rsid w:val="00E43F22"/>
    <w:rsid w:val="00E44682"/>
    <w:rsid w:val="00E46DFF"/>
    <w:rsid w:val="00E512A0"/>
    <w:rsid w:val="00E57834"/>
    <w:rsid w:val="00E57A66"/>
    <w:rsid w:val="00E60FE5"/>
    <w:rsid w:val="00E616E1"/>
    <w:rsid w:val="00E654CE"/>
    <w:rsid w:val="00E67221"/>
    <w:rsid w:val="00E713DD"/>
    <w:rsid w:val="00E732F1"/>
    <w:rsid w:val="00E76611"/>
    <w:rsid w:val="00E77960"/>
    <w:rsid w:val="00E77F8C"/>
    <w:rsid w:val="00E81233"/>
    <w:rsid w:val="00E8331A"/>
    <w:rsid w:val="00E834EE"/>
    <w:rsid w:val="00E907A9"/>
    <w:rsid w:val="00E91396"/>
    <w:rsid w:val="00E93C5F"/>
    <w:rsid w:val="00E94A0F"/>
    <w:rsid w:val="00E94C54"/>
    <w:rsid w:val="00E96A25"/>
    <w:rsid w:val="00EA0F5A"/>
    <w:rsid w:val="00EA1145"/>
    <w:rsid w:val="00EA2A10"/>
    <w:rsid w:val="00EA37D4"/>
    <w:rsid w:val="00EA5AD4"/>
    <w:rsid w:val="00EA6A8F"/>
    <w:rsid w:val="00EA705A"/>
    <w:rsid w:val="00EA76D6"/>
    <w:rsid w:val="00EB07C7"/>
    <w:rsid w:val="00EB1C29"/>
    <w:rsid w:val="00EB52BF"/>
    <w:rsid w:val="00EB5B75"/>
    <w:rsid w:val="00EC1C1C"/>
    <w:rsid w:val="00EC43F0"/>
    <w:rsid w:val="00EC652C"/>
    <w:rsid w:val="00ED129B"/>
    <w:rsid w:val="00ED2AF3"/>
    <w:rsid w:val="00ED5110"/>
    <w:rsid w:val="00ED5F38"/>
    <w:rsid w:val="00EE00B9"/>
    <w:rsid w:val="00EE2576"/>
    <w:rsid w:val="00EE378B"/>
    <w:rsid w:val="00EE4CD4"/>
    <w:rsid w:val="00EF0101"/>
    <w:rsid w:val="00EF22DD"/>
    <w:rsid w:val="00EF6BEE"/>
    <w:rsid w:val="00F01C62"/>
    <w:rsid w:val="00F036CB"/>
    <w:rsid w:val="00F07742"/>
    <w:rsid w:val="00F077BC"/>
    <w:rsid w:val="00F11047"/>
    <w:rsid w:val="00F1407E"/>
    <w:rsid w:val="00F14B6F"/>
    <w:rsid w:val="00F165F6"/>
    <w:rsid w:val="00F209B8"/>
    <w:rsid w:val="00F20AB6"/>
    <w:rsid w:val="00F22A18"/>
    <w:rsid w:val="00F25855"/>
    <w:rsid w:val="00F30C39"/>
    <w:rsid w:val="00F32D73"/>
    <w:rsid w:val="00F331F6"/>
    <w:rsid w:val="00F36166"/>
    <w:rsid w:val="00F36742"/>
    <w:rsid w:val="00F423EA"/>
    <w:rsid w:val="00F42501"/>
    <w:rsid w:val="00F425B7"/>
    <w:rsid w:val="00F44CA9"/>
    <w:rsid w:val="00F51526"/>
    <w:rsid w:val="00F542E1"/>
    <w:rsid w:val="00F55886"/>
    <w:rsid w:val="00F62695"/>
    <w:rsid w:val="00F63973"/>
    <w:rsid w:val="00F651E6"/>
    <w:rsid w:val="00F65959"/>
    <w:rsid w:val="00F73415"/>
    <w:rsid w:val="00F75763"/>
    <w:rsid w:val="00F80ACA"/>
    <w:rsid w:val="00F80B0F"/>
    <w:rsid w:val="00F86BE4"/>
    <w:rsid w:val="00F86ED2"/>
    <w:rsid w:val="00F8700B"/>
    <w:rsid w:val="00F90089"/>
    <w:rsid w:val="00F91E44"/>
    <w:rsid w:val="00F92A30"/>
    <w:rsid w:val="00F92CE2"/>
    <w:rsid w:val="00F9437B"/>
    <w:rsid w:val="00F95105"/>
    <w:rsid w:val="00F96972"/>
    <w:rsid w:val="00FA6087"/>
    <w:rsid w:val="00FA720A"/>
    <w:rsid w:val="00FA7DFA"/>
    <w:rsid w:val="00FB25D9"/>
    <w:rsid w:val="00FC13CE"/>
    <w:rsid w:val="00FC38EC"/>
    <w:rsid w:val="00FC59B3"/>
    <w:rsid w:val="00FC5C39"/>
    <w:rsid w:val="00FC5E76"/>
    <w:rsid w:val="00FC6039"/>
    <w:rsid w:val="00FC659F"/>
    <w:rsid w:val="00FC7ADA"/>
    <w:rsid w:val="00FD11F2"/>
    <w:rsid w:val="00FD14C0"/>
    <w:rsid w:val="00FD1678"/>
    <w:rsid w:val="00FD2898"/>
    <w:rsid w:val="00FD2F7E"/>
    <w:rsid w:val="00FD5F26"/>
    <w:rsid w:val="00FD72A1"/>
    <w:rsid w:val="00FD79D8"/>
    <w:rsid w:val="00FDA906"/>
    <w:rsid w:val="00FE0160"/>
    <w:rsid w:val="00FE4AB8"/>
    <w:rsid w:val="00FF3FA6"/>
    <w:rsid w:val="00FF5E17"/>
    <w:rsid w:val="00FF7439"/>
    <w:rsid w:val="02C70E61"/>
    <w:rsid w:val="045B9A90"/>
    <w:rsid w:val="04F8205B"/>
    <w:rsid w:val="0557392D"/>
    <w:rsid w:val="05C74FF3"/>
    <w:rsid w:val="05E01342"/>
    <w:rsid w:val="075362C9"/>
    <w:rsid w:val="087054BD"/>
    <w:rsid w:val="090F13DF"/>
    <w:rsid w:val="0A19A14F"/>
    <w:rsid w:val="0C59A965"/>
    <w:rsid w:val="0E2B955D"/>
    <w:rsid w:val="111A8B66"/>
    <w:rsid w:val="126F32B7"/>
    <w:rsid w:val="12A905B9"/>
    <w:rsid w:val="12C3FAF3"/>
    <w:rsid w:val="133FCCD1"/>
    <w:rsid w:val="1354D2E8"/>
    <w:rsid w:val="1407AF02"/>
    <w:rsid w:val="1410D3B2"/>
    <w:rsid w:val="14FFD444"/>
    <w:rsid w:val="15F3658E"/>
    <w:rsid w:val="167F1993"/>
    <w:rsid w:val="182B9016"/>
    <w:rsid w:val="1904D89C"/>
    <w:rsid w:val="1A7D208B"/>
    <w:rsid w:val="1CFC94A7"/>
    <w:rsid w:val="1F30668F"/>
    <w:rsid w:val="209B9B06"/>
    <w:rsid w:val="223292B3"/>
    <w:rsid w:val="23A85115"/>
    <w:rsid w:val="2409992E"/>
    <w:rsid w:val="25ABFFD9"/>
    <w:rsid w:val="26C716DB"/>
    <w:rsid w:val="26E56B06"/>
    <w:rsid w:val="2978164B"/>
    <w:rsid w:val="29AA1CA5"/>
    <w:rsid w:val="2F066E7D"/>
    <w:rsid w:val="30638854"/>
    <w:rsid w:val="312F0C5E"/>
    <w:rsid w:val="316BF136"/>
    <w:rsid w:val="31FD6F57"/>
    <w:rsid w:val="32B77BBD"/>
    <w:rsid w:val="33E03859"/>
    <w:rsid w:val="3593ECBC"/>
    <w:rsid w:val="37402E96"/>
    <w:rsid w:val="39057FD1"/>
    <w:rsid w:val="390DFA69"/>
    <w:rsid w:val="3AC2CBFA"/>
    <w:rsid w:val="3AF14BAD"/>
    <w:rsid w:val="3C05D824"/>
    <w:rsid w:val="3CEB1BF0"/>
    <w:rsid w:val="3D69CC83"/>
    <w:rsid w:val="3ECF313F"/>
    <w:rsid w:val="3EDD31EE"/>
    <w:rsid w:val="403BDA4A"/>
    <w:rsid w:val="4043AB26"/>
    <w:rsid w:val="41E83C66"/>
    <w:rsid w:val="431B1595"/>
    <w:rsid w:val="4358D034"/>
    <w:rsid w:val="450AECAD"/>
    <w:rsid w:val="46C6FF50"/>
    <w:rsid w:val="47E2DE67"/>
    <w:rsid w:val="48767B5D"/>
    <w:rsid w:val="498BBDA9"/>
    <w:rsid w:val="49B9595B"/>
    <w:rsid w:val="4A4E1C2B"/>
    <w:rsid w:val="4BF41D4F"/>
    <w:rsid w:val="4D9A05C5"/>
    <w:rsid w:val="4DCB2FAF"/>
    <w:rsid w:val="4F83A7DC"/>
    <w:rsid w:val="50356A4F"/>
    <w:rsid w:val="513ED196"/>
    <w:rsid w:val="52A77E52"/>
    <w:rsid w:val="52C46EF2"/>
    <w:rsid w:val="52CB99E8"/>
    <w:rsid w:val="52EE63A3"/>
    <w:rsid w:val="53B69FF8"/>
    <w:rsid w:val="54DC007C"/>
    <w:rsid w:val="5502269E"/>
    <w:rsid w:val="57CE5EB4"/>
    <w:rsid w:val="599AF4D0"/>
    <w:rsid w:val="59CB1A85"/>
    <w:rsid w:val="5B191D21"/>
    <w:rsid w:val="5B57546D"/>
    <w:rsid w:val="5BD9C646"/>
    <w:rsid w:val="5C083AB9"/>
    <w:rsid w:val="5DCA1830"/>
    <w:rsid w:val="622FDF6D"/>
    <w:rsid w:val="6310ACB4"/>
    <w:rsid w:val="659A27A9"/>
    <w:rsid w:val="66EA92C4"/>
    <w:rsid w:val="674A88B9"/>
    <w:rsid w:val="688D9787"/>
    <w:rsid w:val="68A12F5A"/>
    <w:rsid w:val="6A7F2509"/>
    <w:rsid w:val="6B2EB445"/>
    <w:rsid w:val="6C29CC4B"/>
    <w:rsid w:val="6D08E094"/>
    <w:rsid w:val="72CD2A28"/>
    <w:rsid w:val="72F105A2"/>
    <w:rsid w:val="730E9CB8"/>
    <w:rsid w:val="73257AC7"/>
    <w:rsid w:val="73B82D34"/>
    <w:rsid w:val="73BE152A"/>
    <w:rsid w:val="77842127"/>
    <w:rsid w:val="783EABB0"/>
    <w:rsid w:val="786B0133"/>
    <w:rsid w:val="7CD79213"/>
    <w:rsid w:val="7D736123"/>
    <w:rsid w:val="7E253FC0"/>
    <w:rsid w:val="7F60B98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CB3BB"/>
  <w15:docId w15:val="{280B12F0-232D-4E67-803C-3B788A3EA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12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4E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4E14"/>
    <w:rPr>
      <w:rFonts w:ascii="Tahoma" w:hAnsi="Tahoma" w:cs="Tahoma"/>
      <w:sz w:val="16"/>
      <w:szCs w:val="16"/>
    </w:rPr>
  </w:style>
  <w:style w:type="paragraph" w:styleId="Kopfzeile">
    <w:name w:val="header"/>
    <w:basedOn w:val="Standard"/>
    <w:link w:val="KopfzeileZchn"/>
    <w:uiPriority w:val="99"/>
    <w:unhideWhenUsed/>
    <w:rsid w:val="00B94E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4E14"/>
  </w:style>
  <w:style w:type="paragraph" w:styleId="Fuzeile">
    <w:name w:val="footer"/>
    <w:basedOn w:val="Standard"/>
    <w:link w:val="FuzeileZchn"/>
    <w:uiPriority w:val="99"/>
    <w:unhideWhenUsed/>
    <w:rsid w:val="00B94E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4E14"/>
  </w:style>
  <w:style w:type="paragraph" w:styleId="StandardWeb">
    <w:name w:val="Normal (Web)"/>
    <w:basedOn w:val="Standard"/>
    <w:uiPriority w:val="99"/>
    <w:unhideWhenUsed/>
    <w:rsid w:val="00E33901"/>
    <w:pPr>
      <w:spacing w:before="100" w:beforeAutospacing="1" w:after="100" w:afterAutospacing="1" w:line="240" w:lineRule="auto"/>
    </w:pPr>
    <w:rPr>
      <w:rFonts w:ascii="Times" w:eastAsia="MS Mincho" w:hAnsi="Times" w:cs="Times New Roman"/>
      <w:sz w:val="20"/>
      <w:szCs w:val="20"/>
      <w:lang w:eastAsia="de-DE"/>
    </w:rPr>
  </w:style>
  <w:style w:type="table" w:customStyle="1" w:styleId="TabellemithellemGitternetz1">
    <w:name w:val="Tabelle mit hellem Gitternetz1"/>
    <w:basedOn w:val="NormaleTabelle"/>
    <w:uiPriority w:val="99"/>
    <w:rsid w:val="00E33901"/>
    <w:pPr>
      <w:spacing w:after="0" w:line="240" w:lineRule="auto"/>
    </w:pPr>
    <w:rPr>
      <w:rFonts w:ascii="Calibri" w:eastAsia="Calibri" w:hAnsi="Calibri" w:cs="Times New Roman"/>
      <w:sz w:val="20"/>
      <w:szCs w:val="20"/>
      <w:lang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urText">
    <w:name w:val="Plain Text"/>
    <w:basedOn w:val="Standard"/>
    <w:link w:val="NurTextZchn"/>
    <w:uiPriority w:val="99"/>
    <w:unhideWhenUsed/>
    <w:rsid w:val="00E33901"/>
    <w:pPr>
      <w:spacing w:after="0" w:line="240" w:lineRule="auto"/>
    </w:pPr>
    <w:rPr>
      <w:rFonts w:ascii="Arial" w:eastAsia="Calibri" w:hAnsi="Arial" w:cs="Consolas"/>
      <w:color w:val="000000"/>
      <w:sz w:val="20"/>
      <w:szCs w:val="21"/>
    </w:rPr>
  </w:style>
  <w:style w:type="character" w:customStyle="1" w:styleId="NurTextZchn">
    <w:name w:val="Nur Text Zchn"/>
    <w:basedOn w:val="Absatz-Standardschriftart"/>
    <w:link w:val="NurText"/>
    <w:uiPriority w:val="99"/>
    <w:rsid w:val="00E33901"/>
    <w:rPr>
      <w:rFonts w:ascii="Arial" w:eastAsia="Calibri" w:hAnsi="Arial" w:cs="Consolas"/>
      <w:color w:val="000000"/>
      <w:sz w:val="20"/>
      <w:szCs w:val="21"/>
    </w:rPr>
  </w:style>
  <w:style w:type="character" w:styleId="Hyperlink">
    <w:name w:val="Hyperlink"/>
    <w:uiPriority w:val="99"/>
    <w:unhideWhenUsed/>
    <w:rsid w:val="00E33901"/>
    <w:rPr>
      <w:color w:val="024883"/>
      <w:u w:val="single"/>
    </w:rPr>
  </w:style>
  <w:style w:type="table" w:styleId="Tabellenraster">
    <w:name w:val="Table Grid"/>
    <w:basedOn w:val="NormaleTabelle"/>
    <w:uiPriority w:val="59"/>
    <w:rsid w:val="00E33901"/>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014D97"/>
    <w:pPr>
      <w:ind w:left="720"/>
      <w:contextualSpacing/>
    </w:pPr>
    <w:rPr>
      <w:rFonts w:ascii="Calibri" w:eastAsia="Calibri" w:hAnsi="Calibri" w:cs="Times New Roman"/>
    </w:rPr>
  </w:style>
  <w:style w:type="character" w:styleId="Kommentarzeichen">
    <w:name w:val="annotation reference"/>
    <w:basedOn w:val="Absatz-Standardschriftart"/>
    <w:uiPriority w:val="99"/>
    <w:semiHidden/>
    <w:unhideWhenUsed/>
    <w:rsid w:val="00934930"/>
    <w:rPr>
      <w:sz w:val="16"/>
      <w:szCs w:val="16"/>
    </w:rPr>
  </w:style>
  <w:style w:type="paragraph" w:styleId="Kommentartext">
    <w:name w:val="annotation text"/>
    <w:basedOn w:val="Standard"/>
    <w:link w:val="KommentartextZchn"/>
    <w:uiPriority w:val="99"/>
    <w:unhideWhenUsed/>
    <w:rsid w:val="00934930"/>
    <w:pPr>
      <w:spacing w:line="240" w:lineRule="auto"/>
    </w:pPr>
    <w:rPr>
      <w:sz w:val="20"/>
      <w:szCs w:val="20"/>
    </w:rPr>
  </w:style>
  <w:style w:type="character" w:customStyle="1" w:styleId="KommentartextZchn">
    <w:name w:val="Kommentartext Zchn"/>
    <w:basedOn w:val="Absatz-Standardschriftart"/>
    <w:link w:val="Kommentartext"/>
    <w:uiPriority w:val="99"/>
    <w:rsid w:val="00934930"/>
    <w:rPr>
      <w:sz w:val="20"/>
      <w:szCs w:val="20"/>
    </w:rPr>
  </w:style>
  <w:style w:type="paragraph" w:styleId="Kommentarthema">
    <w:name w:val="annotation subject"/>
    <w:basedOn w:val="Kommentartext"/>
    <w:next w:val="Kommentartext"/>
    <w:link w:val="KommentarthemaZchn"/>
    <w:uiPriority w:val="99"/>
    <w:semiHidden/>
    <w:unhideWhenUsed/>
    <w:rsid w:val="00934930"/>
    <w:rPr>
      <w:b/>
      <w:bCs/>
    </w:rPr>
  </w:style>
  <w:style w:type="character" w:customStyle="1" w:styleId="KommentarthemaZchn">
    <w:name w:val="Kommentarthema Zchn"/>
    <w:basedOn w:val="KommentartextZchn"/>
    <w:link w:val="Kommentarthema"/>
    <w:uiPriority w:val="99"/>
    <w:semiHidden/>
    <w:rsid w:val="00934930"/>
    <w:rPr>
      <w:b/>
      <w:bCs/>
      <w:sz w:val="20"/>
      <w:szCs w:val="20"/>
    </w:rPr>
  </w:style>
  <w:style w:type="paragraph" w:styleId="berarbeitung">
    <w:name w:val="Revision"/>
    <w:hidden/>
    <w:uiPriority w:val="99"/>
    <w:semiHidden/>
    <w:rsid w:val="00837DD9"/>
    <w:pPr>
      <w:spacing w:after="0" w:line="240" w:lineRule="auto"/>
    </w:pPr>
  </w:style>
  <w:style w:type="character" w:styleId="NichtaufgelsteErwhnung">
    <w:name w:val="Unresolved Mention"/>
    <w:basedOn w:val="Absatz-Standardschriftart"/>
    <w:uiPriority w:val="99"/>
    <w:semiHidden/>
    <w:unhideWhenUsed/>
    <w:rsid w:val="007B6949"/>
    <w:rPr>
      <w:color w:val="605E5C"/>
      <w:shd w:val="clear" w:color="auto" w:fill="E1DFDD"/>
    </w:rPr>
  </w:style>
  <w:style w:type="character" w:styleId="Erwhnung">
    <w:name w:val="Mention"/>
    <w:basedOn w:val="Absatz-Standardschriftart"/>
    <w:uiPriority w:val="99"/>
    <w:unhideWhenUsed/>
    <w:rsid w:val="007A7B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8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1.xml"/><Relationship Id="rId26" Type="http://schemas.openxmlformats.org/officeDocument/2006/relationships/hyperlink" Target="http://www.ishares.de" TargetMode="Externa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hyperlink" Target="https://newsletter.fondsfinanz.de/-link2/19970/2775/9/125/4639/gWO4Mv2A/lmYFMu9V0Q/0/MjAyMC0wNy0wNw.."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www.morningstar.de" TargetMode="External"/><Relationship Id="rId33" Type="http://schemas.openxmlformats.org/officeDocument/2006/relationships/hyperlink" Target="mailto:info@fondsfinanz.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3.xml"/><Relationship Id="rId29" Type="http://schemas.openxmlformats.org/officeDocument/2006/relationships/hyperlink" Target="mailto:info@fondsfinanz.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tel:+49%2089%2015%2088%2035-18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hyperlink" Target="tel:+49%2089%2015%2088%2035-180"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tel:+49%2089%2015%2088%2015-1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hyperlink" Target="tel:+49%2089%2015%2088%2015-180" TargetMode="External"/><Relationship Id="rId30" Type="http://schemas.openxmlformats.org/officeDocument/2006/relationships/hyperlink" Target="https://newsletter.fondsfinanz.de/-link2/19970/2775/9/125/4639/gWO4Mv2A/lmYFMu9V0Q/0/MjAyMC0wNy0wNw.." TargetMode="Externa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ondsfinanz.local\Gruppe\Investment\Investmentanalyse\2_Investmentnews\01_Vermittler-News\2024\2_2024\Gold%20vs%20Aktien%20Ertrag-Down-Captu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Tabelle1!$B$1</c:f>
              <c:strCache>
                <c:ptCount val="1"/>
                <c:pt idx="0">
                  <c:v>2023</c:v>
                </c:pt>
              </c:strCache>
            </c:strRef>
          </c:tx>
          <c:spPr>
            <a:solidFill>
              <a:srgbClr val="ADB9CA"/>
            </a:solidFill>
            <a:ln>
              <a:noFill/>
            </a:ln>
            <a:effectLst/>
          </c:spPr>
          <c:invertIfNegative val="0"/>
          <c:dLbls>
            <c:dLbl>
              <c:idx val="1"/>
              <c:layout>
                <c:manualLayout>
                  <c:x val="-1.1046672190002762E-2"/>
                  <c:y val="7.2358900144716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55-400D-9271-A21DFB78965B}"/>
                </c:ext>
              </c:extLst>
            </c:dLbl>
            <c:dLbl>
              <c:idx val="2"/>
              <c:layout>
                <c:manualLayout>
                  <c:x val="0"/>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55-400D-9271-A21DFB78965B}"/>
                </c:ext>
              </c:extLst>
            </c:dLbl>
            <c:dLbl>
              <c:idx val="3"/>
              <c:layout>
                <c:manualLayout>
                  <c:x val="-1.6570008285004142E-2"/>
                  <c:y val="-6.632822557000285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55-400D-9271-A21DFB78965B}"/>
                </c:ext>
              </c:extLst>
            </c:dLbl>
            <c:dLbl>
              <c:idx val="4"/>
              <c:layout>
                <c:manualLayout>
                  <c:x val="-1.1046672190002863E-2"/>
                  <c:y val="-6.632822557000285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5-400D-9271-A21DFB78965B}"/>
                </c:ext>
              </c:extLst>
            </c:dLbl>
            <c:dLbl>
              <c:idx val="5"/>
              <c:layout>
                <c:manualLayout>
                  <c:x val="-1.10466721900027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55-400D-9271-A21DFB78965B}"/>
                </c:ext>
              </c:extLst>
            </c:dLbl>
            <c:dLbl>
              <c:idx val="6"/>
              <c:layout>
                <c:manualLayout>
                  <c:x val="-1.1046672190002863E-2"/>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55-400D-9271-A21DFB78965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Ausgewogenes Portfolio</c:v>
                </c:pt>
                <c:pt idx="1">
                  <c:v>Gold</c:v>
                </c:pt>
                <c:pt idx="2">
                  <c:v>Immobilien</c:v>
                </c:pt>
                <c:pt idx="3">
                  <c:v>Schwellenländeranleihen</c:v>
                </c:pt>
                <c:pt idx="4">
                  <c:v>Euro-Hochzinsanleihen</c:v>
                </c:pt>
                <c:pt idx="5">
                  <c:v>Globale Anleihen (€-h)</c:v>
                </c:pt>
                <c:pt idx="6">
                  <c:v>Aktien Schwellenländer</c:v>
                </c:pt>
                <c:pt idx="7">
                  <c:v>Aktien Industrieländer</c:v>
                </c:pt>
              </c:strCache>
            </c:strRef>
          </c:cat>
          <c:val>
            <c:numRef>
              <c:f>Tabelle1!$B$2:$B$9</c:f>
              <c:numCache>
                <c:formatCode>0.0%</c:formatCode>
                <c:ptCount val="8"/>
                <c:pt idx="0">
                  <c:v>0.11</c:v>
                </c:pt>
                <c:pt idx="1">
                  <c:v>0.09</c:v>
                </c:pt>
                <c:pt idx="2">
                  <c:v>1.4E-2</c:v>
                </c:pt>
                <c:pt idx="3">
                  <c:v>6.6000000000000003E-2</c:v>
                </c:pt>
                <c:pt idx="4">
                  <c:v>0.128</c:v>
                </c:pt>
                <c:pt idx="5">
                  <c:v>4.7E-2</c:v>
                </c:pt>
                <c:pt idx="6">
                  <c:v>6.0999999999999999E-2</c:v>
                </c:pt>
                <c:pt idx="7">
                  <c:v>0.19600000000000001</c:v>
                </c:pt>
              </c:numCache>
            </c:numRef>
          </c:val>
          <c:extLst>
            <c:ext xmlns:c16="http://schemas.microsoft.com/office/drawing/2014/chart" uri="{C3380CC4-5D6E-409C-BE32-E72D297353CC}">
              <c16:uniqueId val="{00000006-8B55-400D-9271-A21DFB78965B}"/>
            </c:ext>
          </c:extLst>
        </c:ser>
        <c:ser>
          <c:idx val="1"/>
          <c:order val="1"/>
          <c:tx>
            <c:strRef>
              <c:f>Tabelle1!$C$1</c:f>
              <c:strCache>
                <c:ptCount val="1"/>
                <c:pt idx="0">
                  <c:v>Lfd. Jahr (Stand 29.03.2024)</c:v>
                </c:pt>
              </c:strCache>
            </c:strRef>
          </c:tx>
          <c:spPr>
            <a:solidFill>
              <a:schemeClr val="accent2"/>
            </a:solidFill>
            <a:ln>
              <a:noFill/>
            </a:ln>
            <a:effectLst/>
          </c:spPr>
          <c:invertIfNegative val="0"/>
          <c:dPt>
            <c:idx val="0"/>
            <c:invertIfNegative val="0"/>
            <c:bubble3D val="0"/>
            <c:spPr>
              <a:solidFill>
                <a:srgbClr val="3EBDDE"/>
              </a:solidFill>
              <a:ln>
                <a:noFill/>
              </a:ln>
              <a:effectLst/>
            </c:spPr>
            <c:extLst>
              <c:ext xmlns:c16="http://schemas.microsoft.com/office/drawing/2014/chart" uri="{C3380CC4-5D6E-409C-BE32-E72D297353CC}">
                <c16:uniqueId val="{00000008-8B55-400D-9271-A21DFB78965B}"/>
              </c:ext>
            </c:extLst>
          </c:dPt>
          <c:dPt>
            <c:idx val="1"/>
            <c:invertIfNegative val="0"/>
            <c:bubble3D val="0"/>
            <c:spPr>
              <a:solidFill>
                <a:srgbClr val="FFC000"/>
              </a:solidFill>
              <a:ln>
                <a:noFill/>
              </a:ln>
              <a:effectLst/>
            </c:spPr>
            <c:extLst>
              <c:ext xmlns:c16="http://schemas.microsoft.com/office/drawing/2014/chart" uri="{C3380CC4-5D6E-409C-BE32-E72D297353CC}">
                <c16:uniqueId val="{0000000A-8B55-400D-9271-A21DFB78965B}"/>
              </c:ext>
            </c:extLst>
          </c:dPt>
          <c:dPt>
            <c:idx val="2"/>
            <c:invertIfNegative val="0"/>
            <c:bubble3D val="0"/>
            <c:spPr>
              <a:solidFill>
                <a:srgbClr val="68A042"/>
              </a:solidFill>
              <a:ln>
                <a:noFill/>
              </a:ln>
              <a:effectLst/>
            </c:spPr>
            <c:extLst>
              <c:ext xmlns:c16="http://schemas.microsoft.com/office/drawing/2014/chart" uri="{C3380CC4-5D6E-409C-BE32-E72D297353CC}">
                <c16:uniqueId val="{0000000C-8B55-400D-9271-A21DFB78965B}"/>
              </c:ext>
            </c:extLst>
          </c:dPt>
          <c:dPt>
            <c:idx val="3"/>
            <c:invertIfNegative val="0"/>
            <c:bubble3D val="0"/>
            <c:spPr>
              <a:solidFill>
                <a:srgbClr val="C45911"/>
              </a:solidFill>
              <a:ln>
                <a:noFill/>
              </a:ln>
              <a:effectLst/>
            </c:spPr>
            <c:extLst>
              <c:ext xmlns:c16="http://schemas.microsoft.com/office/drawing/2014/chart" uri="{C3380CC4-5D6E-409C-BE32-E72D297353CC}">
                <c16:uniqueId val="{0000000E-8B55-400D-9271-A21DFB78965B}"/>
              </c:ext>
            </c:extLst>
          </c:dPt>
          <c:dPt>
            <c:idx val="4"/>
            <c:invertIfNegative val="0"/>
            <c:bubble3D val="0"/>
            <c:spPr>
              <a:solidFill>
                <a:srgbClr val="416EBD"/>
              </a:solidFill>
              <a:ln>
                <a:noFill/>
              </a:ln>
              <a:effectLst/>
            </c:spPr>
            <c:extLst>
              <c:ext xmlns:c16="http://schemas.microsoft.com/office/drawing/2014/chart" uri="{C3380CC4-5D6E-409C-BE32-E72D297353CC}">
                <c16:uniqueId val="{00000010-8B55-400D-9271-A21DFB78965B}"/>
              </c:ext>
            </c:extLst>
          </c:dPt>
          <c:dPt>
            <c:idx val="5"/>
            <c:invertIfNegative val="0"/>
            <c:bubble3D val="0"/>
            <c:spPr>
              <a:solidFill>
                <a:srgbClr val="112565"/>
              </a:solidFill>
              <a:ln>
                <a:noFill/>
              </a:ln>
              <a:effectLst/>
            </c:spPr>
            <c:extLst>
              <c:ext xmlns:c16="http://schemas.microsoft.com/office/drawing/2014/chart" uri="{C3380CC4-5D6E-409C-BE32-E72D297353CC}">
                <c16:uniqueId val="{00000012-8B55-400D-9271-A21DFB78965B}"/>
              </c:ext>
            </c:extLst>
          </c:dPt>
          <c:dPt>
            <c:idx val="6"/>
            <c:invertIfNegative val="0"/>
            <c:bubble3D val="0"/>
            <c:spPr>
              <a:solidFill>
                <a:srgbClr val="963069"/>
              </a:solidFill>
              <a:ln>
                <a:noFill/>
              </a:ln>
              <a:effectLst/>
            </c:spPr>
            <c:extLst>
              <c:ext xmlns:c16="http://schemas.microsoft.com/office/drawing/2014/chart" uri="{C3380CC4-5D6E-409C-BE32-E72D297353CC}">
                <c16:uniqueId val="{00000014-8B55-400D-9271-A21DFB78965B}"/>
              </c:ext>
            </c:extLst>
          </c:dPt>
          <c:dPt>
            <c:idx val="7"/>
            <c:invertIfNegative val="0"/>
            <c:bubble3D val="0"/>
            <c:spPr>
              <a:solidFill>
                <a:srgbClr val="800000"/>
              </a:solidFill>
              <a:ln>
                <a:noFill/>
              </a:ln>
              <a:effectLst/>
            </c:spPr>
            <c:extLst>
              <c:ext xmlns:c16="http://schemas.microsoft.com/office/drawing/2014/chart" uri="{C3380CC4-5D6E-409C-BE32-E72D297353CC}">
                <c16:uniqueId val="{00000016-8B55-400D-9271-A21DFB78965B}"/>
              </c:ext>
            </c:extLst>
          </c:dPt>
          <c:dLbls>
            <c:dLbl>
              <c:idx val="0"/>
              <c:layout>
                <c:manualLayout>
                  <c:x val="-1.6570008285004142E-2"/>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55-400D-9271-A21DFB78965B}"/>
                </c:ext>
              </c:extLst>
            </c:dLbl>
            <c:dLbl>
              <c:idx val="1"/>
              <c:layout>
                <c:manualLayout>
                  <c:x val="-5.5233360950013811E-3"/>
                  <c:y val="-1.44717800289435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55-400D-9271-A21DFB78965B}"/>
                </c:ext>
              </c:extLst>
            </c:dLbl>
            <c:dLbl>
              <c:idx val="2"/>
              <c:layout>
                <c:manualLayout>
                  <c:x val="-5.5233360950013811E-3"/>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55-400D-9271-A21DFB78965B}"/>
                </c:ext>
              </c:extLst>
            </c:dLbl>
            <c:dLbl>
              <c:idx val="3"/>
              <c:layout>
                <c:manualLayout>
                  <c:x val="-1.1046672190002762E-2"/>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55-400D-9271-A21DFB78965B}"/>
                </c:ext>
              </c:extLst>
            </c:dLbl>
            <c:dLbl>
              <c:idx val="4"/>
              <c:layout>
                <c:manualLayout>
                  <c:x val="0"/>
                  <c:y val="-7.23589001447184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55-400D-9271-A21DFB78965B}"/>
                </c:ext>
              </c:extLst>
            </c:dLbl>
            <c:dLbl>
              <c:idx val="5"/>
              <c:layout>
                <c:manualLayout>
                  <c:x val="-2.2092474563297649E-2"/>
                  <c:y val="-3.316411278500142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55-400D-9271-A21DFB78965B}"/>
                </c:ext>
              </c:extLst>
            </c:dLbl>
            <c:dLbl>
              <c:idx val="6"/>
              <c:layout>
                <c:manualLayout>
                  <c:x val="-1.1046672190002762E-2"/>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B55-400D-9271-A21DFB78965B}"/>
                </c:ext>
              </c:extLst>
            </c:dLbl>
            <c:dLbl>
              <c:idx val="7"/>
              <c:layout>
                <c:manualLayout>
                  <c:x val="-5.5233360950013811E-3"/>
                  <c:y val="-7.2358900144717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B55-400D-9271-A21DFB78965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Ausgewogenes Portfolio</c:v>
                </c:pt>
                <c:pt idx="1">
                  <c:v>Gold</c:v>
                </c:pt>
                <c:pt idx="2">
                  <c:v>Immobilien</c:v>
                </c:pt>
                <c:pt idx="3">
                  <c:v>Schwellenländeranleihen</c:v>
                </c:pt>
                <c:pt idx="4">
                  <c:v>Euro-Hochzinsanleihen</c:v>
                </c:pt>
                <c:pt idx="5">
                  <c:v>Globale Anleihen (€-h)</c:v>
                </c:pt>
                <c:pt idx="6">
                  <c:v>Aktien Schwellenländer</c:v>
                </c:pt>
                <c:pt idx="7">
                  <c:v>Aktien Industrieländer</c:v>
                </c:pt>
              </c:strCache>
            </c:strRef>
          </c:cat>
          <c:val>
            <c:numRef>
              <c:f>Tabelle1!$C$2:$C$9</c:f>
              <c:numCache>
                <c:formatCode>0.0%</c:formatCode>
                <c:ptCount val="8"/>
                <c:pt idx="0">
                  <c:v>0.06</c:v>
                </c:pt>
                <c:pt idx="1">
                  <c:v>9.8000000000000004E-2</c:v>
                </c:pt>
                <c:pt idx="2">
                  <c:v>1E-3</c:v>
                </c:pt>
                <c:pt idx="3">
                  <c:v>2.3E-2</c:v>
                </c:pt>
                <c:pt idx="4">
                  <c:v>1.7999999999999999E-2</c:v>
                </c:pt>
                <c:pt idx="5">
                  <c:v>-4.0000000000000001E-3</c:v>
                </c:pt>
                <c:pt idx="6">
                  <c:v>4.7E-2</c:v>
                </c:pt>
                <c:pt idx="7">
                  <c:v>0.114</c:v>
                </c:pt>
              </c:numCache>
            </c:numRef>
          </c:val>
          <c:extLst>
            <c:ext xmlns:c16="http://schemas.microsoft.com/office/drawing/2014/chart" uri="{C3380CC4-5D6E-409C-BE32-E72D297353CC}">
              <c16:uniqueId val="{00000017-8B55-400D-9271-A21DFB78965B}"/>
            </c:ext>
          </c:extLst>
        </c:ser>
        <c:dLbls>
          <c:dLblPos val="outEnd"/>
          <c:showLegendKey val="0"/>
          <c:showVal val="1"/>
          <c:showCatName val="0"/>
          <c:showSerName val="0"/>
          <c:showPercent val="0"/>
          <c:showBubbleSize val="0"/>
        </c:dLbls>
        <c:gapWidth val="182"/>
        <c:axId val="458625247"/>
        <c:axId val="776800703"/>
      </c:barChart>
      <c:catAx>
        <c:axId val="458625247"/>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776800703"/>
        <c:crosses val="autoZero"/>
        <c:auto val="0"/>
        <c:lblAlgn val="ctr"/>
        <c:lblOffset val="100"/>
        <c:noMultiLvlLbl val="0"/>
      </c:catAx>
      <c:valAx>
        <c:axId val="776800703"/>
        <c:scaling>
          <c:orientation val="minMax"/>
          <c:max val="0.2"/>
        </c:scaling>
        <c:delete val="0"/>
        <c:axPos val="b"/>
        <c:majorGridlines>
          <c:spPr>
            <a:ln w="3175" cap="flat" cmpd="sng" algn="ctr">
              <a:solidFill>
                <a:srgbClr val="C0C0C0"/>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458625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05107292644634"/>
          <c:y val="0.11832489217742254"/>
          <c:w val="0.72796481361437015"/>
          <c:h val="0.49647100033548436"/>
        </c:manualLayout>
      </c:layout>
      <c:lineChart>
        <c:grouping val="standard"/>
        <c:varyColors val="0"/>
        <c:ser>
          <c:idx val="0"/>
          <c:order val="0"/>
          <c:tx>
            <c:strRef>
              <c:f>Tabelle1!$B$1</c:f>
              <c:strCache>
                <c:ptCount val="1"/>
                <c:pt idx="0">
                  <c:v>Rohstoffe</c:v>
                </c:pt>
              </c:strCache>
            </c:strRef>
          </c:tx>
          <c:spPr>
            <a:ln w="19050" cap="rnd">
              <a:solidFill>
                <a:srgbClr val="000000"/>
              </a:solidFill>
              <a:round/>
            </a:ln>
            <a:effectLst/>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Tabelle1!$B$2:$B$93</c:f>
              <c:numCache>
                <c:formatCode>#,##0.00</c:formatCode>
                <c:ptCount val="92"/>
                <c:pt idx="0">
                  <c:v>0</c:v>
                </c:pt>
                <c:pt idx="1">
                  <c:v>0</c:v>
                </c:pt>
                <c:pt idx="2">
                  <c:v>4.4000000000000003E-3</c:v>
                </c:pt>
                <c:pt idx="3">
                  <c:v>1.04E-2</c:v>
                </c:pt>
                <c:pt idx="4">
                  <c:v>5.7999999999999996E-3</c:v>
                </c:pt>
                <c:pt idx="5">
                  <c:v>7.1000000000000004E-3</c:v>
                </c:pt>
                <c:pt idx="6">
                  <c:v>7.1000000000000004E-3</c:v>
                </c:pt>
                <c:pt idx="7">
                  <c:v>7.1000000000000004E-3</c:v>
                </c:pt>
                <c:pt idx="8">
                  <c:v>-4.4000000000000003E-3</c:v>
                </c:pt>
                <c:pt idx="9">
                  <c:v>9.5999999999999992E-3</c:v>
                </c:pt>
                <c:pt idx="10">
                  <c:v>-2.8E-3</c:v>
                </c:pt>
                <c:pt idx="11">
                  <c:v>1E-3</c:v>
                </c:pt>
                <c:pt idx="12">
                  <c:v>2.3999999999999998E-3</c:v>
                </c:pt>
                <c:pt idx="13">
                  <c:v>2.3999999999999998E-3</c:v>
                </c:pt>
                <c:pt idx="14">
                  <c:v>2.3999999999999998E-3</c:v>
                </c:pt>
                <c:pt idx="15">
                  <c:v>3.8E-3</c:v>
                </c:pt>
                <c:pt idx="16">
                  <c:v>5.7999999999999996E-3</c:v>
                </c:pt>
                <c:pt idx="17">
                  <c:v>2.9999999999999997E-4</c:v>
                </c:pt>
                <c:pt idx="18">
                  <c:v>6.0000000000000001E-3</c:v>
                </c:pt>
                <c:pt idx="19">
                  <c:v>-8.9999999999999998E-4</c:v>
                </c:pt>
                <c:pt idx="20">
                  <c:v>-8.9999999999999998E-4</c:v>
                </c:pt>
                <c:pt idx="21">
                  <c:v>-8.9999999999999998E-4</c:v>
                </c:pt>
                <c:pt idx="22">
                  <c:v>2.9999999999999997E-4</c:v>
                </c:pt>
                <c:pt idx="23">
                  <c:v>1.2699999999999999E-2</c:v>
                </c:pt>
                <c:pt idx="24">
                  <c:v>1.55E-2</c:v>
                </c:pt>
                <c:pt idx="25">
                  <c:v>2.4799999999999999E-2</c:v>
                </c:pt>
                <c:pt idx="26">
                  <c:v>2.2499999999999999E-2</c:v>
                </c:pt>
                <c:pt idx="27">
                  <c:v>2.2499999999999999E-2</c:v>
                </c:pt>
                <c:pt idx="28">
                  <c:v>2.2499999999999999E-2</c:v>
                </c:pt>
                <c:pt idx="29">
                  <c:v>0.02</c:v>
                </c:pt>
                <c:pt idx="30">
                  <c:v>2.64E-2</c:v>
                </c:pt>
                <c:pt idx="31">
                  <c:v>2.1000000000000001E-2</c:v>
                </c:pt>
                <c:pt idx="32">
                  <c:v>1.4200000000000001E-2</c:v>
                </c:pt>
                <c:pt idx="33">
                  <c:v>7.3000000000000001E-3</c:v>
                </c:pt>
                <c:pt idx="34">
                  <c:v>7.3000000000000001E-3</c:v>
                </c:pt>
                <c:pt idx="35">
                  <c:v>7.3000000000000001E-3</c:v>
                </c:pt>
                <c:pt idx="36">
                  <c:v>1.29E-2</c:v>
                </c:pt>
                <c:pt idx="37">
                  <c:v>1.29E-2</c:v>
                </c:pt>
                <c:pt idx="38">
                  <c:v>1.21E-2</c:v>
                </c:pt>
                <c:pt idx="39">
                  <c:v>1.5299999999999999E-2</c:v>
                </c:pt>
                <c:pt idx="40">
                  <c:v>1.2699999999999999E-2</c:v>
                </c:pt>
                <c:pt idx="41">
                  <c:v>1.2699999999999999E-2</c:v>
                </c:pt>
                <c:pt idx="42">
                  <c:v>1.2699999999999999E-2</c:v>
                </c:pt>
                <c:pt idx="43">
                  <c:v>1.26E-2</c:v>
                </c:pt>
                <c:pt idx="44">
                  <c:v>1.2800000000000001E-2</c:v>
                </c:pt>
                <c:pt idx="45">
                  <c:v>3.3999999999999998E-3</c:v>
                </c:pt>
                <c:pt idx="46">
                  <c:v>2E-3</c:v>
                </c:pt>
                <c:pt idx="47">
                  <c:v>7.9000000000000008E-3</c:v>
                </c:pt>
                <c:pt idx="48">
                  <c:v>7.9000000000000008E-3</c:v>
                </c:pt>
                <c:pt idx="49">
                  <c:v>7.9000000000000008E-3</c:v>
                </c:pt>
                <c:pt idx="50">
                  <c:v>8.2000000000000007E-3</c:v>
                </c:pt>
                <c:pt idx="51">
                  <c:v>-6.9999999999999999E-4</c:v>
                </c:pt>
                <c:pt idx="52">
                  <c:v>8.6E-3</c:v>
                </c:pt>
                <c:pt idx="53">
                  <c:v>6.7999999999999996E-3</c:v>
                </c:pt>
                <c:pt idx="54">
                  <c:v>-4.5999999999999999E-3</c:v>
                </c:pt>
                <c:pt idx="55">
                  <c:v>-4.5999999999999999E-3</c:v>
                </c:pt>
                <c:pt idx="56">
                  <c:v>-4.5999999999999999E-3</c:v>
                </c:pt>
                <c:pt idx="57">
                  <c:v>-2.8999999999999998E-3</c:v>
                </c:pt>
                <c:pt idx="58">
                  <c:v>6.6E-3</c:v>
                </c:pt>
                <c:pt idx="59">
                  <c:v>8.0000000000000002E-3</c:v>
                </c:pt>
                <c:pt idx="60">
                  <c:v>9.7999999999999997E-3</c:v>
                </c:pt>
                <c:pt idx="61">
                  <c:v>1.4E-2</c:v>
                </c:pt>
                <c:pt idx="62">
                  <c:v>1.4E-2</c:v>
                </c:pt>
                <c:pt idx="63">
                  <c:v>1.4E-2</c:v>
                </c:pt>
                <c:pt idx="64">
                  <c:v>1.6400000000000001E-2</c:v>
                </c:pt>
                <c:pt idx="65">
                  <c:v>1.21E-2</c:v>
                </c:pt>
                <c:pt idx="66">
                  <c:v>1.4800000000000001E-2</c:v>
                </c:pt>
                <c:pt idx="67">
                  <c:v>1.7299999999999999E-2</c:v>
                </c:pt>
                <c:pt idx="68">
                  <c:v>1.17E-2</c:v>
                </c:pt>
                <c:pt idx="69">
                  <c:v>1.17E-2</c:v>
                </c:pt>
                <c:pt idx="70">
                  <c:v>1.17E-2</c:v>
                </c:pt>
                <c:pt idx="71">
                  <c:v>1.8200000000000001E-2</c:v>
                </c:pt>
                <c:pt idx="72">
                  <c:v>1.7999999999999999E-2</c:v>
                </c:pt>
                <c:pt idx="73">
                  <c:v>2.41E-2</c:v>
                </c:pt>
                <c:pt idx="74">
                  <c:v>3.04E-2</c:v>
                </c:pt>
                <c:pt idx="75">
                  <c:v>3.1699999999999999E-2</c:v>
                </c:pt>
                <c:pt idx="76">
                  <c:v>3.1699999999999999E-2</c:v>
                </c:pt>
                <c:pt idx="77">
                  <c:v>3.1699999999999999E-2</c:v>
                </c:pt>
                <c:pt idx="78">
                  <c:v>3.7499999999999999E-2</c:v>
                </c:pt>
                <c:pt idx="79">
                  <c:v>3.9300000000000002E-2</c:v>
                </c:pt>
                <c:pt idx="80">
                  <c:v>3.6299999999999999E-2</c:v>
                </c:pt>
                <c:pt idx="81">
                  <c:v>3.7900000000000003E-2</c:v>
                </c:pt>
                <c:pt idx="82">
                  <c:v>3.5000000000000003E-2</c:v>
                </c:pt>
                <c:pt idx="83">
                  <c:v>3.5000000000000003E-2</c:v>
                </c:pt>
                <c:pt idx="84">
                  <c:v>3.5000000000000003E-2</c:v>
                </c:pt>
                <c:pt idx="85">
                  <c:v>3.9E-2</c:v>
                </c:pt>
                <c:pt idx="86">
                  <c:v>3.4000000000000002E-2</c:v>
                </c:pt>
                <c:pt idx="87">
                  <c:v>3.1E-2</c:v>
                </c:pt>
                <c:pt idx="88">
                  <c:v>4.4999999999999998E-2</c:v>
                </c:pt>
                <c:pt idx="89">
                  <c:v>4.4999999999999998E-2</c:v>
                </c:pt>
              </c:numCache>
            </c:numRef>
          </c:val>
          <c:smooth val="0"/>
          <c:extLst>
            <c:ext xmlns:c16="http://schemas.microsoft.com/office/drawing/2014/chart" uri="{C3380CC4-5D6E-409C-BE32-E72D297353CC}">
              <c16:uniqueId val="{00000000-3A1A-4C1B-9A04-05FB5A8E6C16}"/>
            </c:ext>
          </c:extLst>
        </c:ser>
        <c:ser>
          <c:idx val="1"/>
          <c:order val="1"/>
          <c:tx>
            <c:strRef>
              <c:f>Tabelle1!$C$1</c:f>
              <c:strCache>
                <c:ptCount val="1"/>
                <c:pt idx="0">
                  <c:v>Gold</c:v>
                </c:pt>
              </c:strCache>
            </c:strRef>
          </c:tx>
          <c:spPr>
            <a:ln w="19050" cap="rnd">
              <a:solidFill>
                <a:srgbClr val="FFC000"/>
              </a:solidFill>
              <a:prstDash val="solid"/>
              <a:round/>
            </a:ln>
            <a:effectLst/>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Tabelle1!$C$2:$C$93</c:f>
              <c:numCache>
                <c:formatCode>0.00%</c:formatCode>
                <c:ptCount val="92"/>
                <c:pt idx="0">
                  <c:v>0</c:v>
                </c:pt>
                <c:pt idx="1">
                  <c:v>0</c:v>
                </c:pt>
                <c:pt idx="2">
                  <c:v>1.0800000000000001E-2</c:v>
                </c:pt>
                <c:pt idx="3">
                  <c:v>-5.0000000000000001E-4</c:v>
                </c:pt>
                <c:pt idx="4">
                  <c:v>-1.4E-3</c:v>
                </c:pt>
                <c:pt idx="5">
                  <c:v>-3.5000000000000001E-3</c:v>
                </c:pt>
                <c:pt idx="6">
                  <c:v>-3.5000000000000001E-3</c:v>
                </c:pt>
                <c:pt idx="7">
                  <c:v>-3.5000000000000001E-3</c:v>
                </c:pt>
                <c:pt idx="8">
                  <c:v>-1.03E-2</c:v>
                </c:pt>
                <c:pt idx="9">
                  <c:v>-5.5999999999999999E-3</c:v>
                </c:pt>
                <c:pt idx="10">
                  <c:v>-1.24E-2</c:v>
                </c:pt>
                <c:pt idx="11">
                  <c:v>-1.46E-2</c:v>
                </c:pt>
                <c:pt idx="12">
                  <c:v>-5.0000000000000001E-4</c:v>
                </c:pt>
                <c:pt idx="13">
                  <c:v>-5.0000000000000001E-4</c:v>
                </c:pt>
                <c:pt idx="14">
                  <c:v>-5.0000000000000001E-4</c:v>
                </c:pt>
                <c:pt idx="15">
                  <c:v>8.9999999999999998E-4</c:v>
                </c:pt>
                <c:pt idx="16">
                  <c:v>-2.2000000000000001E-3</c:v>
                </c:pt>
                <c:pt idx="17">
                  <c:v>-1.12E-2</c:v>
                </c:pt>
                <c:pt idx="18">
                  <c:v>-3.8999999999999998E-3</c:v>
                </c:pt>
                <c:pt idx="19">
                  <c:v>-3.0000000000000001E-3</c:v>
                </c:pt>
                <c:pt idx="20">
                  <c:v>-3.0000000000000001E-3</c:v>
                </c:pt>
                <c:pt idx="21">
                  <c:v>-3.0000000000000001E-3</c:v>
                </c:pt>
                <c:pt idx="22">
                  <c:v>-6.1999999999999998E-3</c:v>
                </c:pt>
                <c:pt idx="23">
                  <c:v>5.9999999999999995E-4</c:v>
                </c:pt>
                <c:pt idx="24">
                  <c:v>-1.0500000000000001E-2</c:v>
                </c:pt>
                <c:pt idx="25">
                  <c:v>-3.0999999999999999E-3</c:v>
                </c:pt>
                <c:pt idx="26">
                  <c:v>-6.1999999999999998E-3</c:v>
                </c:pt>
                <c:pt idx="27">
                  <c:v>-6.1999999999999998E-3</c:v>
                </c:pt>
                <c:pt idx="28">
                  <c:v>-6.1999999999999998E-3</c:v>
                </c:pt>
                <c:pt idx="29">
                  <c:v>4.3E-3</c:v>
                </c:pt>
                <c:pt idx="30">
                  <c:v>4.0000000000000001E-3</c:v>
                </c:pt>
                <c:pt idx="31">
                  <c:v>9.7999999999999997E-3</c:v>
                </c:pt>
                <c:pt idx="32">
                  <c:v>1.49E-2</c:v>
                </c:pt>
                <c:pt idx="33">
                  <c:v>8.9999999999999993E-3</c:v>
                </c:pt>
                <c:pt idx="34">
                  <c:v>8.9999999999999993E-3</c:v>
                </c:pt>
                <c:pt idx="35">
                  <c:v>8.9999999999999993E-3</c:v>
                </c:pt>
                <c:pt idx="36">
                  <c:v>1.1299999999999999E-2</c:v>
                </c:pt>
                <c:pt idx="37">
                  <c:v>1.3899999999999999E-2</c:v>
                </c:pt>
                <c:pt idx="38">
                  <c:v>1.2999999999999999E-2</c:v>
                </c:pt>
                <c:pt idx="39">
                  <c:v>1.0800000000000001E-2</c:v>
                </c:pt>
                <c:pt idx="40">
                  <c:v>4.1000000000000003E-3</c:v>
                </c:pt>
                <c:pt idx="41">
                  <c:v>4.1000000000000003E-3</c:v>
                </c:pt>
                <c:pt idx="42">
                  <c:v>4.1000000000000003E-3</c:v>
                </c:pt>
                <c:pt idx="43">
                  <c:v>3.5000000000000001E-3</c:v>
                </c:pt>
                <c:pt idx="44">
                  <c:v>-4.4000000000000003E-3</c:v>
                </c:pt>
                <c:pt idx="45">
                  <c:v>-6.0000000000000001E-3</c:v>
                </c:pt>
                <c:pt idx="46">
                  <c:v>-4.4999999999999997E-3</c:v>
                </c:pt>
                <c:pt idx="47">
                  <c:v>-5.9999999999999995E-4</c:v>
                </c:pt>
                <c:pt idx="48">
                  <c:v>-5.9999999999999995E-4</c:v>
                </c:pt>
                <c:pt idx="49">
                  <c:v>-5.9999999999999995E-4</c:v>
                </c:pt>
                <c:pt idx="50">
                  <c:v>-2.9999999999999997E-4</c:v>
                </c:pt>
                <c:pt idx="51">
                  <c:v>2.8999999999999998E-3</c:v>
                </c:pt>
                <c:pt idx="52">
                  <c:v>2E-3</c:v>
                </c:pt>
                <c:pt idx="53">
                  <c:v>-1E-4</c:v>
                </c:pt>
                <c:pt idx="54">
                  <c:v>8.2000000000000007E-3</c:v>
                </c:pt>
                <c:pt idx="55">
                  <c:v>8.2000000000000007E-3</c:v>
                </c:pt>
                <c:pt idx="56">
                  <c:v>8.2000000000000007E-3</c:v>
                </c:pt>
                <c:pt idx="57">
                  <c:v>6.9999999999999999E-4</c:v>
                </c:pt>
                <c:pt idx="58">
                  <c:v>3.7000000000000002E-3</c:v>
                </c:pt>
                <c:pt idx="59">
                  <c:v>4.4000000000000003E-3</c:v>
                </c:pt>
                <c:pt idx="60">
                  <c:v>1.17E-2</c:v>
                </c:pt>
                <c:pt idx="61">
                  <c:v>3.0700000000000002E-2</c:v>
                </c:pt>
                <c:pt idx="62">
                  <c:v>3.0700000000000002E-2</c:v>
                </c:pt>
                <c:pt idx="63">
                  <c:v>3.0700000000000002E-2</c:v>
                </c:pt>
                <c:pt idx="64">
                  <c:v>4.3499999999999997E-2</c:v>
                </c:pt>
                <c:pt idx="65">
                  <c:v>5.0500000000000003E-2</c:v>
                </c:pt>
                <c:pt idx="66">
                  <c:v>5.5199999999999999E-2</c:v>
                </c:pt>
                <c:pt idx="67">
                  <c:v>5.6599999999999998E-2</c:v>
                </c:pt>
                <c:pt idx="68">
                  <c:v>6.3700000000000007E-2</c:v>
                </c:pt>
                <c:pt idx="69">
                  <c:v>6.3700000000000007E-2</c:v>
                </c:pt>
                <c:pt idx="70">
                  <c:v>6.3700000000000007E-2</c:v>
                </c:pt>
                <c:pt idx="71">
                  <c:v>6.9000000000000006E-2</c:v>
                </c:pt>
                <c:pt idx="72">
                  <c:v>5.9200000000000003E-2</c:v>
                </c:pt>
                <c:pt idx="73">
                  <c:v>6.4000000000000001E-2</c:v>
                </c:pt>
                <c:pt idx="74">
                  <c:v>6.3100000000000003E-2</c:v>
                </c:pt>
                <c:pt idx="75">
                  <c:v>6.0400000000000002E-2</c:v>
                </c:pt>
                <c:pt idx="76">
                  <c:v>6.0400000000000002E-2</c:v>
                </c:pt>
                <c:pt idx="77">
                  <c:v>6.0400000000000002E-2</c:v>
                </c:pt>
                <c:pt idx="78">
                  <c:v>6.2399999999999997E-2</c:v>
                </c:pt>
                <c:pt idx="79">
                  <c:v>6.2899999999999998E-2</c:v>
                </c:pt>
                <c:pt idx="80">
                  <c:v>6.4100000000000004E-2</c:v>
                </c:pt>
                <c:pt idx="81">
                  <c:v>7.5300000000000006E-2</c:v>
                </c:pt>
                <c:pt idx="82">
                  <c:v>6.8000000000000005E-2</c:v>
                </c:pt>
                <c:pt idx="83">
                  <c:v>6.8000000000000005E-2</c:v>
                </c:pt>
                <c:pt idx="84">
                  <c:v>6.8000000000000005E-2</c:v>
                </c:pt>
                <c:pt idx="85">
                  <c:v>7.3999999999999996E-2</c:v>
                </c:pt>
                <c:pt idx="86">
                  <c:v>7.5999999999999998E-2</c:v>
                </c:pt>
                <c:pt idx="87">
                  <c:v>8.3000000000000004E-2</c:v>
                </c:pt>
                <c:pt idx="88">
                  <c:v>9.8000000000000004E-2</c:v>
                </c:pt>
                <c:pt idx="89">
                  <c:v>9.8000000000000004E-2</c:v>
                </c:pt>
              </c:numCache>
            </c:numRef>
          </c:val>
          <c:smooth val="0"/>
          <c:extLst>
            <c:ext xmlns:c16="http://schemas.microsoft.com/office/drawing/2014/chart" uri="{C3380CC4-5D6E-409C-BE32-E72D297353CC}">
              <c16:uniqueId val="{00000001-3A1A-4C1B-9A04-05FB5A8E6C16}"/>
            </c:ext>
          </c:extLst>
        </c:ser>
        <c:ser>
          <c:idx val="2"/>
          <c:order val="2"/>
          <c:tx>
            <c:strRef>
              <c:f>Tabelle1!$D$1</c:f>
              <c:strCache>
                <c:ptCount val="1"/>
                <c:pt idx="0">
                  <c:v>Ausgewogenes Portfolio</c:v>
                </c:pt>
              </c:strCache>
            </c:strRef>
          </c:tx>
          <c:spPr>
            <a:ln w="19050" cap="rnd">
              <a:solidFill>
                <a:srgbClr val="0ABBEF"/>
              </a:solidFill>
              <a:round/>
            </a:ln>
            <a:effectLst/>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Tabelle1!$D$2:$D$93</c:f>
              <c:numCache>
                <c:formatCode>#,##0.00</c:formatCode>
                <c:ptCount val="92"/>
                <c:pt idx="0">
                  <c:v>0</c:v>
                </c:pt>
                <c:pt idx="1">
                  <c:v>1E-4</c:v>
                </c:pt>
                <c:pt idx="2">
                  <c:v>1.6999999999999999E-3</c:v>
                </c:pt>
                <c:pt idx="3">
                  <c:v>-3.0999999999999999E-3</c:v>
                </c:pt>
                <c:pt idx="4">
                  <c:v>-6.1999999999999998E-3</c:v>
                </c:pt>
                <c:pt idx="5">
                  <c:v>-7.1999999999999998E-3</c:v>
                </c:pt>
                <c:pt idx="6">
                  <c:v>-7.1999999999999998E-3</c:v>
                </c:pt>
                <c:pt idx="7">
                  <c:v>-7.1999999999999998E-3</c:v>
                </c:pt>
                <c:pt idx="8">
                  <c:v>-3.7000000000000002E-3</c:v>
                </c:pt>
                <c:pt idx="9">
                  <c:v>-1.8E-3</c:v>
                </c:pt>
                <c:pt idx="10">
                  <c:v>-3.5000000000000001E-3</c:v>
                </c:pt>
                <c:pt idx="11">
                  <c:v>-1.9E-3</c:v>
                </c:pt>
                <c:pt idx="12">
                  <c:v>6.9999999999999999E-4</c:v>
                </c:pt>
                <c:pt idx="13">
                  <c:v>6.9999999999999999E-4</c:v>
                </c:pt>
                <c:pt idx="14">
                  <c:v>6.9999999999999999E-4</c:v>
                </c:pt>
                <c:pt idx="15">
                  <c:v>8.0000000000000004E-4</c:v>
                </c:pt>
                <c:pt idx="16">
                  <c:v>-8.9999999999999998E-4</c:v>
                </c:pt>
                <c:pt idx="17">
                  <c:v>-6.8999999999999999E-3</c:v>
                </c:pt>
                <c:pt idx="18">
                  <c:v>-3.0000000000000001E-3</c:v>
                </c:pt>
                <c:pt idx="19">
                  <c:v>6.9999999999999999E-4</c:v>
                </c:pt>
                <c:pt idx="20">
                  <c:v>6.9999999999999999E-4</c:v>
                </c:pt>
                <c:pt idx="21">
                  <c:v>6.9999999999999999E-4</c:v>
                </c:pt>
                <c:pt idx="22">
                  <c:v>1.6000000000000001E-3</c:v>
                </c:pt>
                <c:pt idx="23">
                  <c:v>5.5999999999999999E-3</c:v>
                </c:pt>
                <c:pt idx="24">
                  <c:v>3.8999999999999998E-3</c:v>
                </c:pt>
                <c:pt idx="25">
                  <c:v>1.04E-2</c:v>
                </c:pt>
                <c:pt idx="26">
                  <c:v>8.6999999999999994E-3</c:v>
                </c:pt>
                <c:pt idx="27">
                  <c:v>8.6999999999999994E-3</c:v>
                </c:pt>
                <c:pt idx="28">
                  <c:v>8.6999999999999994E-3</c:v>
                </c:pt>
                <c:pt idx="29">
                  <c:v>1.6500000000000001E-2</c:v>
                </c:pt>
                <c:pt idx="30">
                  <c:v>1.3599999999999999E-2</c:v>
                </c:pt>
                <c:pt idx="31">
                  <c:v>9.4000000000000004E-3</c:v>
                </c:pt>
                <c:pt idx="32">
                  <c:v>1.5599999999999999E-2</c:v>
                </c:pt>
                <c:pt idx="33">
                  <c:v>1.8700000000000001E-2</c:v>
                </c:pt>
                <c:pt idx="34">
                  <c:v>1.8700000000000001E-2</c:v>
                </c:pt>
                <c:pt idx="35">
                  <c:v>1.8700000000000001E-2</c:v>
                </c:pt>
                <c:pt idx="36">
                  <c:v>1.9400000000000001E-2</c:v>
                </c:pt>
                <c:pt idx="37">
                  <c:v>2.2499999999999999E-2</c:v>
                </c:pt>
                <c:pt idx="38">
                  <c:v>2.4400000000000002E-2</c:v>
                </c:pt>
                <c:pt idx="39">
                  <c:v>2.3099999999999999E-2</c:v>
                </c:pt>
                <c:pt idx="40">
                  <c:v>2.2800000000000001E-2</c:v>
                </c:pt>
                <c:pt idx="41">
                  <c:v>2.2800000000000001E-2</c:v>
                </c:pt>
                <c:pt idx="42">
                  <c:v>2.2800000000000001E-2</c:v>
                </c:pt>
                <c:pt idx="43">
                  <c:v>2.41E-2</c:v>
                </c:pt>
                <c:pt idx="44">
                  <c:v>2.01E-2</c:v>
                </c:pt>
                <c:pt idx="45">
                  <c:v>2.35E-2</c:v>
                </c:pt>
                <c:pt idx="46">
                  <c:v>2.5899999999999999E-2</c:v>
                </c:pt>
                <c:pt idx="47">
                  <c:v>2.5999999999999999E-2</c:v>
                </c:pt>
                <c:pt idx="48">
                  <c:v>2.5999999999999999E-2</c:v>
                </c:pt>
                <c:pt idx="49">
                  <c:v>2.5999999999999999E-2</c:v>
                </c:pt>
                <c:pt idx="50">
                  <c:v>2.6599999999999999E-2</c:v>
                </c:pt>
                <c:pt idx="51">
                  <c:v>2.3E-2</c:v>
                </c:pt>
                <c:pt idx="52">
                  <c:v>2.3699999999999999E-2</c:v>
                </c:pt>
                <c:pt idx="53">
                  <c:v>3.15E-2</c:v>
                </c:pt>
                <c:pt idx="54">
                  <c:v>3.2500000000000001E-2</c:v>
                </c:pt>
                <c:pt idx="55">
                  <c:v>3.2500000000000001E-2</c:v>
                </c:pt>
                <c:pt idx="56">
                  <c:v>3.2500000000000001E-2</c:v>
                </c:pt>
                <c:pt idx="57">
                  <c:v>2.8500000000000001E-2</c:v>
                </c:pt>
                <c:pt idx="58">
                  <c:v>3.0099999999999998E-2</c:v>
                </c:pt>
                <c:pt idx="59">
                  <c:v>2.87E-2</c:v>
                </c:pt>
                <c:pt idx="60">
                  <c:v>3.2500000000000001E-2</c:v>
                </c:pt>
                <c:pt idx="61">
                  <c:v>3.7900000000000003E-2</c:v>
                </c:pt>
                <c:pt idx="62">
                  <c:v>3.7900000000000003E-2</c:v>
                </c:pt>
                <c:pt idx="63">
                  <c:v>3.7900000000000003E-2</c:v>
                </c:pt>
                <c:pt idx="64">
                  <c:v>3.8199999999999998E-2</c:v>
                </c:pt>
                <c:pt idx="65">
                  <c:v>3.5200000000000002E-2</c:v>
                </c:pt>
                <c:pt idx="66">
                  <c:v>3.7199999999999997E-2</c:v>
                </c:pt>
                <c:pt idx="67">
                  <c:v>4.1099999999999998E-2</c:v>
                </c:pt>
                <c:pt idx="68">
                  <c:v>4.02E-2</c:v>
                </c:pt>
                <c:pt idx="69">
                  <c:v>4.02E-2</c:v>
                </c:pt>
                <c:pt idx="70">
                  <c:v>4.02E-2</c:v>
                </c:pt>
                <c:pt idx="71">
                  <c:v>4.1200000000000001E-2</c:v>
                </c:pt>
                <c:pt idx="72">
                  <c:v>4.5199999999999997E-2</c:v>
                </c:pt>
                <c:pt idx="73">
                  <c:v>4.3999999999999997E-2</c:v>
                </c:pt>
                <c:pt idx="74">
                  <c:v>4.4999999999999998E-2</c:v>
                </c:pt>
                <c:pt idx="75">
                  <c:v>4.0500000000000001E-2</c:v>
                </c:pt>
                <c:pt idx="76">
                  <c:v>4.0500000000000001E-2</c:v>
                </c:pt>
                <c:pt idx="77">
                  <c:v>4.0500000000000001E-2</c:v>
                </c:pt>
                <c:pt idx="78">
                  <c:v>4.3099999999999999E-2</c:v>
                </c:pt>
                <c:pt idx="79">
                  <c:v>4.5100000000000001E-2</c:v>
                </c:pt>
                <c:pt idx="80">
                  <c:v>4.8800000000000003E-2</c:v>
                </c:pt>
                <c:pt idx="81">
                  <c:v>5.4199999999999998E-2</c:v>
                </c:pt>
                <c:pt idx="82">
                  <c:v>5.3999999999999999E-2</c:v>
                </c:pt>
                <c:pt idx="83">
                  <c:v>5.3999999999999999E-2</c:v>
                </c:pt>
                <c:pt idx="84">
                  <c:v>5.3999999999999999E-2</c:v>
                </c:pt>
                <c:pt idx="85">
                  <c:v>5.1999999999999998E-2</c:v>
                </c:pt>
                <c:pt idx="86">
                  <c:v>5.1999999999999998E-2</c:v>
                </c:pt>
                <c:pt idx="87">
                  <c:v>5.7000000000000002E-2</c:v>
                </c:pt>
                <c:pt idx="88">
                  <c:v>0.06</c:v>
                </c:pt>
                <c:pt idx="89">
                  <c:v>0.06</c:v>
                </c:pt>
              </c:numCache>
            </c:numRef>
          </c:val>
          <c:smooth val="0"/>
          <c:extLst>
            <c:ext xmlns:c16="http://schemas.microsoft.com/office/drawing/2014/chart" uri="{C3380CC4-5D6E-409C-BE32-E72D297353CC}">
              <c16:uniqueId val="{00000002-3A1A-4C1B-9A04-05FB5A8E6C16}"/>
            </c:ext>
          </c:extLst>
        </c:ser>
        <c:ser>
          <c:idx val="3"/>
          <c:order val="3"/>
          <c:tx>
            <c:strRef>
              <c:f>Tabelle1!$E$1</c:f>
              <c:strCache>
                <c:ptCount val="1"/>
                <c:pt idx="0">
                  <c:v>Industrieländeraktien</c:v>
                </c:pt>
              </c:strCache>
            </c:strRef>
          </c:tx>
          <c:spPr>
            <a:ln w="19050">
              <a:solidFill>
                <a:srgbClr val="C00000"/>
              </a:solidFill>
            </a:ln>
          </c:spPr>
          <c:marker>
            <c:symbol val="none"/>
          </c:marker>
          <c:dPt>
            <c:idx val="131"/>
            <c:bubble3D val="0"/>
            <c:extLst>
              <c:ext xmlns:c16="http://schemas.microsoft.com/office/drawing/2014/chart" uri="{C3380CC4-5D6E-409C-BE32-E72D297353CC}">
                <c16:uniqueId val="{00000003-3A1A-4C1B-9A04-05FB5A8E6C16}"/>
              </c:ext>
            </c:extLst>
          </c:dPt>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Tabelle1!$E$2:$E$93</c:f>
              <c:numCache>
                <c:formatCode>0.00%</c:formatCode>
                <c:ptCount val="92"/>
                <c:pt idx="0">
                  <c:v>0</c:v>
                </c:pt>
                <c:pt idx="1">
                  <c:v>0</c:v>
                </c:pt>
                <c:pt idx="2">
                  <c:v>1.9E-3</c:v>
                </c:pt>
                <c:pt idx="3">
                  <c:v>-4.1000000000000003E-3</c:v>
                </c:pt>
                <c:pt idx="4">
                  <c:v>-9.1000000000000004E-3</c:v>
                </c:pt>
                <c:pt idx="5">
                  <c:v>-9.1000000000000004E-3</c:v>
                </c:pt>
                <c:pt idx="6">
                  <c:v>-9.1000000000000004E-3</c:v>
                </c:pt>
                <c:pt idx="7">
                  <c:v>-9.1000000000000004E-3</c:v>
                </c:pt>
                <c:pt idx="8">
                  <c:v>2E-3</c:v>
                </c:pt>
                <c:pt idx="9">
                  <c:v>4.8999999999999998E-3</c:v>
                </c:pt>
                <c:pt idx="10">
                  <c:v>5.0000000000000001E-3</c:v>
                </c:pt>
                <c:pt idx="11">
                  <c:v>5.5999999999999999E-3</c:v>
                </c:pt>
                <c:pt idx="12">
                  <c:v>7.4000000000000003E-3</c:v>
                </c:pt>
                <c:pt idx="13">
                  <c:v>7.4000000000000003E-3</c:v>
                </c:pt>
                <c:pt idx="14">
                  <c:v>7.4000000000000003E-3</c:v>
                </c:pt>
                <c:pt idx="15">
                  <c:v>7.7999999999999996E-3</c:v>
                </c:pt>
                <c:pt idx="16">
                  <c:v>8.5000000000000006E-3</c:v>
                </c:pt>
                <c:pt idx="17">
                  <c:v>2.8E-3</c:v>
                </c:pt>
                <c:pt idx="18">
                  <c:v>0.01</c:v>
                </c:pt>
                <c:pt idx="19">
                  <c:v>1.7399999999999999E-2</c:v>
                </c:pt>
                <c:pt idx="20">
                  <c:v>1.7399999999999999E-2</c:v>
                </c:pt>
                <c:pt idx="21">
                  <c:v>1.7399999999999999E-2</c:v>
                </c:pt>
                <c:pt idx="22">
                  <c:v>2.1600000000000001E-2</c:v>
                </c:pt>
                <c:pt idx="23">
                  <c:v>2.7199999999999998E-2</c:v>
                </c:pt>
                <c:pt idx="24">
                  <c:v>2.4799999999999999E-2</c:v>
                </c:pt>
                <c:pt idx="25">
                  <c:v>3.44E-2</c:v>
                </c:pt>
                <c:pt idx="26">
                  <c:v>3.2599999999999997E-2</c:v>
                </c:pt>
                <c:pt idx="27">
                  <c:v>3.2599999999999997E-2</c:v>
                </c:pt>
                <c:pt idx="28">
                  <c:v>3.2599999999999997E-2</c:v>
                </c:pt>
                <c:pt idx="29">
                  <c:v>4.5199999999999997E-2</c:v>
                </c:pt>
                <c:pt idx="30">
                  <c:v>4.1700000000000001E-2</c:v>
                </c:pt>
                <c:pt idx="31">
                  <c:v>2.9100000000000001E-2</c:v>
                </c:pt>
                <c:pt idx="32">
                  <c:v>3.9300000000000002E-2</c:v>
                </c:pt>
                <c:pt idx="33">
                  <c:v>4.8599999999999997E-2</c:v>
                </c:pt>
                <c:pt idx="34">
                  <c:v>4.8599999999999997E-2</c:v>
                </c:pt>
                <c:pt idx="35">
                  <c:v>4.8599999999999997E-2</c:v>
                </c:pt>
                <c:pt idx="36">
                  <c:v>5.1499999999999997E-2</c:v>
                </c:pt>
                <c:pt idx="37">
                  <c:v>5.33E-2</c:v>
                </c:pt>
                <c:pt idx="38">
                  <c:v>5.8599999999999999E-2</c:v>
                </c:pt>
                <c:pt idx="39">
                  <c:v>5.8599999999999999E-2</c:v>
                </c:pt>
                <c:pt idx="40">
                  <c:v>6.13E-2</c:v>
                </c:pt>
                <c:pt idx="41">
                  <c:v>6.13E-2</c:v>
                </c:pt>
                <c:pt idx="42">
                  <c:v>6.13E-2</c:v>
                </c:pt>
                <c:pt idx="43">
                  <c:v>6.3E-2</c:v>
                </c:pt>
                <c:pt idx="44">
                  <c:v>5.4800000000000001E-2</c:v>
                </c:pt>
                <c:pt idx="45">
                  <c:v>6.2799999999999995E-2</c:v>
                </c:pt>
                <c:pt idx="46">
                  <c:v>6.6799999999999998E-2</c:v>
                </c:pt>
                <c:pt idx="47">
                  <c:v>6.4399999999999999E-2</c:v>
                </c:pt>
                <c:pt idx="48">
                  <c:v>6.4399999999999999E-2</c:v>
                </c:pt>
                <c:pt idx="49">
                  <c:v>6.4399999999999999E-2</c:v>
                </c:pt>
                <c:pt idx="50">
                  <c:v>6.54E-2</c:v>
                </c:pt>
                <c:pt idx="51">
                  <c:v>5.5899999999999998E-2</c:v>
                </c:pt>
                <c:pt idx="52">
                  <c:v>5.7000000000000002E-2</c:v>
                </c:pt>
                <c:pt idx="53">
                  <c:v>7.5200000000000003E-2</c:v>
                </c:pt>
                <c:pt idx="54">
                  <c:v>7.5499999999999998E-2</c:v>
                </c:pt>
                <c:pt idx="55">
                  <c:v>7.5499999999999998E-2</c:v>
                </c:pt>
                <c:pt idx="56">
                  <c:v>7.5499999999999998E-2</c:v>
                </c:pt>
                <c:pt idx="57">
                  <c:v>6.9900000000000004E-2</c:v>
                </c:pt>
                <c:pt idx="58">
                  <c:v>7.22E-2</c:v>
                </c:pt>
                <c:pt idx="59">
                  <c:v>7.0699999999999999E-2</c:v>
                </c:pt>
                <c:pt idx="60">
                  <c:v>7.6799999999999993E-2</c:v>
                </c:pt>
                <c:pt idx="61">
                  <c:v>8.4199999999999997E-2</c:v>
                </c:pt>
                <c:pt idx="62">
                  <c:v>8.4199999999999997E-2</c:v>
                </c:pt>
                <c:pt idx="63">
                  <c:v>8.4199999999999997E-2</c:v>
                </c:pt>
                <c:pt idx="64">
                  <c:v>8.0799999999999997E-2</c:v>
                </c:pt>
                <c:pt idx="65">
                  <c:v>7.1999999999999995E-2</c:v>
                </c:pt>
                <c:pt idx="66">
                  <c:v>7.4899999999999994E-2</c:v>
                </c:pt>
                <c:pt idx="67">
                  <c:v>8.4000000000000005E-2</c:v>
                </c:pt>
                <c:pt idx="68">
                  <c:v>7.7499999999999999E-2</c:v>
                </c:pt>
                <c:pt idx="69">
                  <c:v>7.7499999999999999E-2</c:v>
                </c:pt>
                <c:pt idx="70">
                  <c:v>7.7499999999999999E-2</c:v>
                </c:pt>
                <c:pt idx="71">
                  <c:v>7.6600000000000001E-2</c:v>
                </c:pt>
                <c:pt idx="72">
                  <c:v>8.72E-2</c:v>
                </c:pt>
                <c:pt idx="73">
                  <c:v>8.4400000000000003E-2</c:v>
                </c:pt>
                <c:pt idx="74">
                  <c:v>8.5800000000000001E-2</c:v>
                </c:pt>
                <c:pt idx="75">
                  <c:v>7.9600000000000004E-2</c:v>
                </c:pt>
                <c:pt idx="76">
                  <c:v>7.9600000000000004E-2</c:v>
                </c:pt>
                <c:pt idx="77">
                  <c:v>7.9600000000000004E-2</c:v>
                </c:pt>
                <c:pt idx="78">
                  <c:v>8.5500000000000007E-2</c:v>
                </c:pt>
                <c:pt idx="79">
                  <c:v>9.2200000000000004E-2</c:v>
                </c:pt>
                <c:pt idx="80">
                  <c:v>9.98E-2</c:v>
                </c:pt>
                <c:pt idx="81">
                  <c:v>0.1055</c:v>
                </c:pt>
                <c:pt idx="82">
                  <c:v>0.108</c:v>
                </c:pt>
                <c:pt idx="83">
                  <c:v>0.108</c:v>
                </c:pt>
                <c:pt idx="84">
                  <c:v>0.108</c:v>
                </c:pt>
                <c:pt idx="85">
                  <c:v>0.10299999999999999</c:v>
                </c:pt>
                <c:pt idx="86">
                  <c:v>0.10199999999999999</c:v>
                </c:pt>
                <c:pt idx="87">
                  <c:v>0.111</c:v>
                </c:pt>
                <c:pt idx="88">
                  <c:v>0.113</c:v>
                </c:pt>
                <c:pt idx="89">
                  <c:v>0.114</c:v>
                </c:pt>
              </c:numCache>
            </c:numRef>
          </c:val>
          <c:smooth val="0"/>
          <c:extLst>
            <c:ext xmlns:c16="http://schemas.microsoft.com/office/drawing/2014/chart" uri="{C3380CC4-5D6E-409C-BE32-E72D297353CC}">
              <c16:uniqueId val="{00000004-3A1A-4C1B-9A04-05FB5A8E6C16}"/>
            </c:ext>
          </c:extLst>
        </c:ser>
        <c:ser>
          <c:idx val="4"/>
          <c:order val="4"/>
          <c:tx>
            <c:strRef>
              <c:f>Tabelle1!$F$1</c:f>
              <c:strCache>
                <c:ptCount val="1"/>
                <c:pt idx="0">
                  <c:v>Schwellenländeraktien</c:v>
                </c:pt>
              </c:strCache>
            </c:strRef>
          </c:tx>
          <c:spPr>
            <a:ln>
              <a:solidFill>
                <a:srgbClr val="FFFFFF">
                  <a:lumMod val="75000"/>
                </a:srgbClr>
              </a:solidFill>
            </a:ln>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Tabelle1!$F$2:$F$93</c:f>
              <c:numCache>
                <c:formatCode>#,##0.00</c:formatCode>
                <c:ptCount val="92"/>
                <c:pt idx="0">
                  <c:v>0</c:v>
                </c:pt>
                <c:pt idx="1">
                  <c:v>8.9999999999999998E-4</c:v>
                </c:pt>
                <c:pt idx="2">
                  <c:v>2.2000000000000001E-3</c:v>
                </c:pt>
                <c:pt idx="3">
                  <c:v>-7.4000000000000003E-3</c:v>
                </c:pt>
                <c:pt idx="4">
                  <c:v>-1.06E-2</c:v>
                </c:pt>
                <c:pt idx="5">
                  <c:v>-1.49E-2</c:v>
                </c:pt>
                <c:pt idx="6">
                  <c:v>-1.49E-2</c:v>
                </c:pt>
                <c:pt idx="7">
                  <c:v>-1.49E-2</c:v>
                </c:pt>
                <c:pt idx="8">
                  <c:v>-1.95E-2</c:v>
                </c:pt>
                <c:pt idx="9">
                  <c:v>-1.83E-2</c:v>
                </c:pt>
                <c:pt idx="10">
                  <c:v>-2.6700000000000002E-2</c:v>
                </c:pt>
                <c:pt idx="11">
                  <c:v>-1.9199999999999998E-2</c:v>
                </c:pt>
                <c:pt idx="12">
                  <c:v>-1.9300000000000001E-2</c:v>
                </c:pt>
                <c:pt idx="13">
                  <c:v>-1.9300000000000001E-2</c:v>
                </c:pt>
                <c:pt idx="14">
                  <c:v>-1.9300000000000001E-2</c:v>
                </c:pt>
                <c:pt idx="15">
                  <c:v>-1.9099999999999999E-2</c:v>
                </c:pt>
                <c:pt idx="16">
                  <c:v>-2.7799999999999998E-2</c:v>
                </c:pt>
                <c:pt idx="17">
                  <c:v>-4.6600000000000003E-2</c:v>
                </c:pt>
                <c:pt idx="18">
                  <c:v>-4.3799999999999999E-2</c:v>
                </c:pt>
                <c:pt idx="19">
                  <c:v>-3.6999999999999998E-2</c:v>
                </c:pt>
                <c:pt idx="20">
                  <c:v>-3.6999999999999998E-2</c:v>
                </c:pt>
                <c:pt idx="21">
                  <c:v>-3.6999999999999998E-2</c:v>
                </c:pt>
                <c:pt idx="22">
                  <c:v>-4.3900000000000002E-2</c:v>
                </c:pt>
                <c:pt idx="23">
                  <c:v>-3.3500000000000002E-2</c:v>
                </c:pt>
                <c:pt idx="24">
                  <c:v>-2.7300000000000001E-2</c:v>
                </c:pt>
                <c:pt idx="25">
                  <c:v>-1.4999999999999999E-2</c:v>
                </c:pt>
                <c:pt idx="26">
                  <c:v>-2.1100000000000001E-2</c:v>
                </c:pt>
                <c:pt idx="27">
                  <c:v>-2.1100000000000001E-2</c:v>
                </c:pt>
                <c:pt idx="28">
                  <c:v>-2.1100000000000001E-2</c:v>
                </c:pt>
                <c:pt idx="29">
                  <c:v>-1.0200000000000001E-2</c:v>
                </c:pt>
                <c:pt idx="30">
                  <c:v>-2.3199999999999998E-2</c:v>
                </c:pt>
                <c:pt idx="31">
                  <c:v>-3.0300000000000001E-2</c:v>
                </c:pt>
                <c:pt idx="32">
                  <c:v>-2.1000000000000001E-2</c:v>
                </c:pt>
                <c:pt idx="33">
                  <c:v>-1.24E-2</c:v>
                </c:pt>
                <c:pt idx="34">
                  <c:v>-1.24E-2</c:v>
                </c:pt>
                <c:pt idx="35">
                  <c:v>-1.24E-2</c:v>
                </c:pt>
                <c:pt idx="36">
                  <c:v>-1.03E-2</c:v>
                </c:pt>
                <c:pt idx="37">
                  <c:v>4.5999999999999999E-3</c:v>
                </c:pt>
                <c:pt idx="38">
                  <c:v>6.1000000000000004E-3</c:v>
                </c:pt>
                <c:pt idx="39">
                  <c:v>6.9999999999999999E-4</c:v>
                </c:pt>
                <c:pt idx="40">
                  <c:v>-3.5999999999999999E-3</c:v>
                </c:pt>
                <c:pt idx="41">
                  <c:v>-3.5999999999999999E-3</c:v>
                </c:pt>
                <c:pt idx="42">
                  <c:v>-3.5999999999999999E-3</c:v>
                </c:pt>
                <c:pt idx="43">
                  <c:v>-1.1000000000000001E-3</c:v>
                </c:pt>
                <c:pt idx="44">
                  <c:v>4.3E-3</c:v>
                </c:pt>
                <c:pt idx="45">
                  <c:v>6.1000000000000004E-3</c:v>
                </c:pt>
                <c:pt idx="46">
                  <c:v>1.12E-2</c:v>
                </c:pt>
                <c:pt idx="47">
                  <c:v>1.8800000000000001E-2</c:v>
                </c:pt>
                <c:pt idx="48">
                  <c:v>1.8800000000000001E-2</c:v>
                </c:pt>
                <c:pt idx="49">
                  <c:v>1.8800000000000001E-2</c:v>
                </c:pt>
                <c:pt idx="50">
                  <c:v>1.9400000000000001E-2</c:v>
                </c:pt>
                <c:pt idx="51">
                  <c:v>1.6799999999999999E-2</c:v>
                </c:pt>
                <c:pt idx="52">
                  <c:v>2.01E-2</c:v>
                </c:pt>
                <c:pt idx="53">
                  <c:v>2.87E-2</c:v>
                </c:pt>
                <c:pt idx="54">
                  <c:v>2.6599999999999999E-2</c:v>
                </c:pt>
                <c:pt idx="55">
                  <c:v>2.6599999999999999E-2</c:v>
                </c:pt>
                <c:pt idx="56">
                  <c:v>2.6599999999999999E-2</c:v>
                </c:pt>
                <c:pt idx="57">
                  <c:v>1.9599999999999999E-2</c:v>
                </c:pt>
                <c:pt idx="58">
                  <c:v>2.3699999999999999E-2</c:v>
                </c:pt>
                <c:pt idx="59">
                  <c:v>1.6199999999999999E-2</c:v>
                </c:pt>
                <c:pt idx="60">
                  <c:v>1.9699999999999999E-2</c:v>
                </c:pt>
                <c:pt idx="61">
                  <c:v>2.2200000000000001E-2</c:v>
                </c:pt>
                <c:pt idx="62">
                  <c:v>2.2200000000000001E-2</c:v>
                </c:pt>
                <c:pt idx="63">
                  <c:v>2.2200000000000001E-2</c:v>
                </c:pt>
                <c:pt idx="64">
                  <c:v>2.53E-2</c:v>
                </c:pt>
                <c:pt idx="65">
                  <c:v>1.5900000000000001E-2</c:v>
                </c:pt>
                <c:pt idx="66">
                  <c:v>1.8800000000000001E-2</c:v>
                </c:pt>
                <c:pt idx="67">
                  <c:v>1.9199999999999998E-2</c:v>
                </c:pt>
                <c:pt idx="68">
                  <c:v>2.3099999999999999E-2</c:v>
                </c:pt>
                <c:pt idx="69">
                  <c:v>2.3099999999999999E-2</c:v>
                </c:pt>
                <c:pt idx="70">
                  <c:v>2.3099999999999999E-2</c:v>
                </c:pt>
                <c:pt idx="71">
                  <c:v>2.81E-2</c:v>
                </c:pt>
                <c:pt idx="72">
                  <c:v>3.9199999999999999E-2</c:v>
                </c:pt>
                <c:pt idx="73">
                  <c:v>3.4500000000000003E-2</c:v>
                </c:pt>
                <c:pt idx="74">
                  <c:v>4.2299999999999997E-2</c:v>
                </c:pt>
                <c:pt idx="75">
                  <c:v>2.86E-2</c:v>
                </c:pt>
                <c:pt idx="76">
                  <c:v>2.86E-2</c:v>
                </c:pt>
                <c:pt idx="77">
                  <c:v>2.86E-2</c:v>
                </c:pt>
                <c:pt idx="78">
                  <c:v>3.2500000000000001E-2</c:v>
                </c:pt>
                <c:pt idx="79">
                  <c:v>2.4899999999999999E-2</c:v>
                </c:pt>
                <c:pt idx="80">
                  <c:v>2.98E-2</c:v>
                </c:pt>
                <c:pt idx="81">
                  <c:v>4.5400000000000003E-2</c:v>
                </c:pt>
                <c:pt idx="82">
                  <c:v>4.1000000000000002E-2</c:v>
                </c:pt>
                <c:pt idx="83">
                  <c:v>4.1000000000000002E-2</c:v>
                </c:pt>
                <c:pt idx="84">
                  <c:v>4.1000000000000002E-2</c:v>
                </c:pt>
                <c:pt idx="85">
                  <c:v>3.5999999999999997E-2</c:v>
                </c:pt>
                <c:pt idx="86">
                  <c:v>4.1000000000000002E-2</c:v>
                </c:pt>
                <c:pt idx="87">
                  <c:v>3.7999999999999999E-2</c:v>
                </c:pt>
                <c:pt idx="88">
                  <c:v>4.3999999999999997E-2</c:v>
                </c:pt>
                <c:pt idx="89">
                  <c:v>4.7E-2</c:v>
                </c:pt>
              </c:numCache>
            </c:numRef>
          </c:val>
          <c:smooth val="0"/>
          <c:extLst>
            <c:ext xmlns:c16="http://schemas.microsoft.com/office/drawing/2014/chart" uri="{C3380CC4-5D6E-409C-BE32-E72D297353CC}">
              <c16:uniqueId val="{00000005-3A1A-4C1B-9A04-05FB5A8E6C16}"/>
            </c:ext>
          </c:extLst>
        </c:ser>
        <c:ser>
          <c:idx val="5"/>
          <c:order val="5"/>
          <c:tx>
            <c:strRef>
              <c:f>Tabelle1!$G$1</c:f>
              <c:strCache>
                <c:ptCount val="1"/>
                <c:pt idx="0">
                  <c:v>Globale Anleihen (€-h)</c:v>
                </c:pt>
              </c:strCache>
            </c:strRef>
          </c:tx>
          <c:spPr>
            <a:ln w="19050">
              <a:solidFill>
                <a:srgbClr val="002060"/>
              </a:solidFill>
            </a:ln>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Tabelle1!$G$2:$G$93</c:f>
              <c:numCache>
                <c:formatCode>0.00%</c:formatCode>
                <c:ptCount val="92"/>
                <c:pt idx="0">
                  <c:v>0</c:v>
                </c:pt>
                <c:pt idx="1">
                  <c:v>0</c:v>
                </c:pt>
                <c:pt idx="2">
                  <c:v>-3.3999999999999998E-3</c:v>
                </c:pt>
                <c:pt idx="3">
                  <c:v>-3.3999999999999998E-3</c:v>
                </c:pt>
                <c:pt idx="4">
                  <c:v>-7.0000000000000001E-3</c:v>
                </c:pt>
                <c:pt idx="5">
                  <c:v>-8.3999999999999995E-3</c:v>
                </c:pt>
                <c:pt idx="6">
                  <c:v>-8.3999999999999995E-3</c:v>
                </c:pt>
                <c:pt idx="7">
                  <c:v>-8.3999999999999995E-3</c:v>
                </c:pt>
                <c:pt idx="8">
                  <c:v>-6.6E-3</c:v>
                </c:pt>
                <c:pt idx="9">
                  <c:v>-7.1999999999999998E-3</c:v>
                </c:pt>
                <c:pt idx="10">
                  <c:v>-7.7999999999999996E-3</c:v>
                </c:pt>
                <c:pt idx="11">
                  <c:v>-5.7000000000000002E-3</c:v>
                </c:pt>
                <c:pt idx="12">
                  <c:v>-3.5999999999999999E-3</c:v>
                </c:pt>
                <c:pt idx="13">
                  <c:v>-3.5999999999999999E-3</c:v>
                </c:pt>
                <c:pt idx="14">
                  <c:v>-3.5999999999999999E-3</c:v>
                </c:pt>
                <c:pt idx="15">
                  <c:v>-3.8E-3</c:v>
                </c:pt>
                <c:pt idx="16">
                  <c:v>-7.4999999999999997E-3</c:v>
                </c:pt>
                <c:pt idx="17">
                  <c:v>-1.0699999999999999E-2</c:v>
                </c:pt>
                <c:pt idx="18">
                  <c:v>-1.21E-2</c:v>
                </c:pt>
                <c:pt idx="19">
                  <c:v>-1.2E-2</c:v>
                </c:pt>
                <c:pt idx="20">
                  <c:v>-1.2E-2</c:v>
                </c:pt>
                <c:pt idx="21">
                  <c:v>-1.2E-2</c:v>
                </c:pt>
                <c:pt idx="22">
                  <c:v>-9.9000000000000008E-3</c:v>
                </c:pt>
                <c:pt idx="23">
                  <c:v>-1.17E-2</c:v>
                </c:pt>
                <c:pt idx="24">
                  <c:v>-1.3299999999999999E-2</c:v>
                </c:pt>
                <c:pt idx="25">
                  <c:v>-1.0699999999999999E-2</c:v>
                </c:pt>
                <c:pt idx="26">
                  <c:v>-1.11E-2</c:v>
                </c:pt>
                <c:pt idx="27">
                  <c:v>-1.11E-2</c:v>
                </c:pt>
                <c:pt idx="28">
                  <c:v>-1.11E-2</c:v>
                </c:pt>
                <c:pt idx="29">
                  <c:v>-7.9000000000000008E-3</c:v>
                </c:pt>
                <c:pt idx="30">
                  <c:v>-7.4000000000000003E-3</c:v>
                </c:pt>
                <c:pt idx="31">
                  <c:v>-3.2000000000000002E-3</c:v>
                </c:pt>
                <c:pt idx="32">
                  <c:v>2.0000000000000001E-4</c:v>
                </c:pt>
                <c:pt idx="33">
                  <c:v>-5.8999999999999999E-3</c:v>
                </c:pt>
                <c:pt idx="34">
                  <c:v>-5.8999999999999999E-3</c:v>
                </c:pt>
                <c:pt idx="35">
                  <c:v>-5.8999999999999999E-3</c:v>
                </c:pt>
                <c:pt idx="36">
                  <c:v>-1.14E-2</c:v>
                </c:pt>
                <c:pt idx="37">
                  <c:v>-8.6999999999999994E-3</c:v>
                </c:pt>
                <c:pt idx="38">
                  <c:v>-9.4000000000000004E-3</c:v>
                </c:pt>
                <c:pt idx="39">
                  <c:v>-1.1599999999999999E-2</c:v>
                </c:pt>
                <c:pt idx="40">
                  <c:v>-1.2500000000000001E-2</c:v>
                </c:pt>
                <c:pt idx="41">
                  <c:v>-1.2500000000000001E-2</c:v>
                </c:pt>
                <c:pt idx="42">
                  <c:v>-1.2500000000000001E-2</c:v>
                </c:pt>
                <c:pt idx="43">
                  <c:v>-1.1900000000000001E-2</c:v>
                </c:pt>
                <c:pt idx="44">
                  <c:v>-1.67E-2</c:v>
                </c:pt>
                <c:pt idx="45">
                  <c:v>-1.43E-2</c:v>
                </c:pt>
                <c:pt idx="46">
                  <c:v>-1.2500000000000001E-2</c:v>
                </c:pt>
                <c:pt idx="47">
                  <c:v>-1.4800000000000001E-2</c:v>
                </c:pt>
                <c:pt idx="48">
                  <c:v>-1.4800000000000001E-2</c:v>
                </c:pt>
                <c:pt idx="49">
                  <c:v>-1.4800000000000001E-2</c:v>
                </c:pt>
                <c:pt idx="50">
                  <c:v>-1.47E-2</c:v>
                </c:pt>
                <c:pt idx="51">
                  <c:v>-1.29E-2</c:v>
                </c:pt>
                <c:pt idx="52">
                  <c:v>-1.4999999999999999E-2</c:v>
                </c:pt>
                <c:pt idx="53">
                  <c:v>-1.4500000000000001E-2</c:v>
                </c:pt>
                <c:pt idx="54">
                  <c:v>-1.18E-2</c:v>
                </c:pt>
                <c:pt idx="55">
                  <c:v>-1.18E-2</c:v>
                </c:pt>
                <c:pt idx="56">
                  <c:v>-1.18E-2</c:v>
                </c:pt>
                <c:pt idx="57">
                  <c:v>-1.2699999999999999E-2</c:v>
                </c:pt>
                <c:pt idx="58">
                  <c:v>-1.4E-2</c:v>
                </c:pt>
                <c:pt idx="59">
                  <c:v>-1.2999999999999999E-2</c:v>
                </c:pt>
                <c:pt idx="60">
                  <c:v>-1.14E-2</c:v>
                </c:pt>
                <c:pt idx="61">
                  <c:v>-9.4999999999999998E-3</c:v>
                </c:pt>
                <c:pt idx="62">
                  <c:v>-9.4999999999999998E-3</c:v>
                </c:pt>
                <c:pt idx="63">
                  <c:v>-9.4999999999999998E-3</c:v>
                </c:pt>
                <c:pt idx="64">
                  <c:v>-1.01E-2</c:v>
                </c:pt>
                <c:pt idx="65">
                  <c:v>-6.1000000000000004E-3</c:v>
                </c:pt>
                <c:pt idx="66">
                  <c:v>-4.8999999999999998E-3</c:v>
                </c:pt>
                <c:pt idx="67">
                  <c:v>-3.8999999999999998E-3</c:v>
                </c:pt>
                <c:pt idx="68">
                  <c:v>-2.5999999999999999E-3</c:v>
                </c:pt>
                <c:pt idx="69">
                  <c:v>-2.5999999999999999E-3</c:v>
                </c:pt>
                <c:pt idx="70">
                  <c:v>-2.5999999999999999E-3</c:v>
                </c:pt>
                <c:pt idx="71">
                  <c:v>-3.5999999999999999E-3</c:v>
                </c:pt>
                <c:pt idx="72">
                  <c:v>-5.3E-3</c:v>
                </c:pt>
                <c:pt idx="73">
                  <c:v>-6.4000000000000003E-3</c:v>
                </c:pt>
                <c:pt idx="74">
                  <c:v>-1.06E-2</c:v>
                </c:pt>
                <c:pt idx="75">
                  <c:v>-1.14E-2</c:v>
                </c:pt>
                <c:pt idx="76">
                  <c:v>-1.14E-2</c:v>
                </c:pt>
                <c:pt idx="77">
                  <c:v>-1.14E-2</c:v>
                </c:pt>
                <c:pt idx="78">
                  <c:v>-1.15E-2</c:v>
                </c:pt>
                <c:pt idx="79">
                  <c:v>-9.7000000000000003E-3</c:v>
                </c:pt>
                <c:pt idx="80">
                  <c:v>-8.6999999999999994E-3</c:v>
                </c:pt>
                <c:pt idx="81">
                  <c:v>-8.0000000000000002E-3</c:v>
                </c:pt>
                <c:pt idx="82">
                  <c:v>-5.0000000000000001E-3</c:v>
                </c:pt>
                <c:pt idx="83">
                  <c:v>-5.0000000000000001E-3</c:v>
                </c:pt>
                <c:pt idx="84">
                  <c:v>-5.0000000000000001E-3</c:v>
                </c:pt>
                <c:pt idx="85">
                  <c:v>-7.0000000000000001E-3</c:v>
                </c:pt>
                <c:pt idx="86">
                  <c:v>-6.0000000000000001E-3</c:v>
                </c:pt>
                <c:pt idx="87">
                  <c:v>-4.0000000000000001E-3</c:v>
                </c:pt>
                <c:pt idx="88">
                  <c:v>-4.0000000000000001E-3</c:v>
                </c:pt>
                <c:pt idx="89">
                  <c:v>-4.0000000000000001E-3</c:v>
                </c:pt>
              </c:numCache>
            </c:numRef>
          </c:val>
          <c:smooth val="0"/>
          <c:extLst>
            <c:ext xmlns:c16="http://schemas.microsoft.com/office/drawing/2014/chart" uri="{C3380CC4-5D6E-409C-BE32-E72D297353CC}">
              <c16:uniqueId val="{00000006-3A1A-4C1B-9A04-05FB5A8E6C16}"/>
            </c:ext>
          </c:extLst>
        </c:ser>
        <c:ser>
          <c:idx val="6"/>
          <c:order val="6"/>
          <c:tx>
            <c:strRef>
              <c:f>Tabelle1!$H$1</c:f>
              <c:strCache>
                <c:ptCount val="1"/>
                <c:pt idx="0">
                  <c:v>EM Staatsanleihen</c:v>
                </c:pt>
              </c:strCache>
            </c:strRef>
          </c:tx>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Tabelle1!$H$2:$H$93</c:f>
            </c:numRef>
          </c:val>
          <c:smooth val="0"/>
          <c:extLst>
            <c:ext xmlns:c16="http://schemas.microsoft.com/office/drawing/2014/chart" uri="{C3380CC4-5D6E-409C-BE32-E72D297353CC}">
              <c16:uniqueId val="{00000007-3A1A-4C1B-9A04-05FB5A8E6C16}"/>
            </c:ext>
          </c:extLst>
        </c:ser>
        <c:ser>
          <c:idx val="7"/>
          <c:order val="7"/>
          <c:tx>
            <c:strRef>
              <c:f>Tabelle1!$I$1</c:f>
              <c:strCache>
                <c:ptCount val="1"/>
                <c:pt idx="0">
                  <c:v>Spalte1</c:v>
                </c:pt>
              </c:strCache>
            </c:strRef>
          </c:tx>
          <c:spPr>
            <a:ln w="19050">
              <a:solidFill>
                <a:srgbClr val="C00000"/>
              </a:solidFill>
            </a:ln>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Tabelle1!$I$2:$I$93</c:f>
              <c:numCache>
                <c:formatCode>General</c:formatCode>
                <c:ptCount val="92"/>
              </c:numCache>
            </c:numRef>
          </c:val>
          <c:smooth val="0"/>
          <c:extLst>
            <c:ext xmlns:c16="http://schemas.microsoft.com/office/drawing/2014/chart" uri="{C3380CC4-5D6E-409C-BE32-E72D297353CC}">
              <c16:uniqueId val="{00000008-3A1A-4C1B-9A04-05FB5A8E6C16}"/>
            </c:ext>
          </c:extLst>
        </c:ser>
        <c:ser>
          <c:idx val="8"/>
          <c:order val="8"/>
          <c:tx>
            <c:strRef>
              <c:f>Tabelle1!$J$1</c:f>
              <c:strCache>
                <c:ptCount val="1"/>
                <c:pt idx="0">
                  <c:v>Spalte2</c:v>
                </c:pt>
              </c:strCache>
            </c:strRef>
          </c:tx>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Tabelle1!$J$2:$J$93</c:f>
            </c:numRef>
          </c:val>
          <c:smooth val="0"/>
          <c:extLst>
            <c:ext xmlns:c16="http://schemas.microsoft.com/office/drawing/2014/chart" uri="{C3380CC4-5D6E-409C-BE32-E72D297353CC}">
              <c16:uniqueId val="{00000009-3A1A-4C1B-9A04-05FB5A8E6C16}"/>
            </c:ext>
          </c:extLst>
        </c:ser>
        <c:ser>
          <c:idx val="9"/>
          <c:order val="9"/>
          <c:tx>
            <c:strRef>
              <c:f>Tabelle1!$K$1</c:f>
              <c:strCache>
                <c:ptCount val="1"/>
                <c:pt idx="0">
                  <c:v>Spalte3</c:v>
                </c:pt>
              </c:strCache>
            </c:strRef>
          </c:tx>
          <c:spPr>
            <a:ln>
              <a:solidFill>
                <a:srgbClr val="384B68"/>
              </a:solidFill>
            </a:ln>
          </c:spPr>
          <c:marker>
            <c:symbol val="none"/>
          </c:marker>
          <c:cat>
            <c:numRef>
              <c:f>Tabelle1!$A$2:$A$93</c:f>
              <c:numCache>
                <c:formatCode>dd\.mm\.yyyy</c:formatCode>
                <c:ptCount val="92"/>
                <c:pt idx="0">
                  <c:v>45291</c:v>
                </c:pt>
                <c:pt idx="1">
                  <c:v>45292</c:v>
                </c:pt>
                <c:pt idx="2">
                  <c:v>45293</c:v>
                </c:pt>
                <c:pt idx="3">
                  <c:v>45294</c:v>
                </c:pt>
                <c:pt idx="4">
                  <c:v>45295</c:v>
                </c:pt>
                <c:pt idx="5">
                  <c:v>45296</c:v>
                </c:pt>
                <c:pt idx="6">
                  <c:v>45297</c:v>
                </c:pt>
                <c:pt idx="7">
                  <c:v>45298</c:v>
                </c:pt>
                <c:pt idx="8">
                  <c:v>45299</c:v>
                </c:pt>
                <c:pt idx="9">
                  <c:v>45300</c:v>
                </c:pt>
                <c:pt idx="10">
                  <c:v>45301</c:v>
                </c:pt>
                <c:pt idx="11">
                  <c:v>45302</c:v>
                </c:pt>
                <c:pt idx="12">
                  <c:v>45303</c:v>
                </c:pt>
                <c:pt idx="13">
                  <c:v>45304</c:v>
                </c:pt>
                <c:pt idx="14">
                  <c:v>45305</c:v>
                </c:pt>
                <c:pt idx="15">
                  <c:v>45306</c:v>
                </c:pt>
                <c:pt idx="16">
                  <c:v>45307</c:v>
                </c:pt>
                <c:pt idx="17">
                  <c:v>45308</c:v>
                </c:pt>
                <c:pt idx="18">
                  <c:v>45309</c:v>
                </c:pt>
                <c:pt idx="19">
                  <c:v>45310</c:v>
                </c:pt>
                <c:pt idx="20">
                  <c:v>45311</c:v>
                </c:pt>
                <c:pt idx="21">
                  <c:v>45312</c:v>
                </c:pt>
                <c:pt idx="22">
                  <c:v>45313</c:v>
                </c:pt>
                <c:pt idx="23">
                  <c:v>45314</c:v>
                </c:pt>
                <c:pt idx="24">
                  <c:v>45315</c:v>
                </c:pt>
                <c:pt idx="25">
                  <c:v>45316</c:v>
                </c:pt>
                <c:pt idx="26">
                  <c:v>45317</c:v>
                </c:pt>
                <c:pt idx="27">
                  <c:v>45318</c:v>
                </c:pt>
                <c:pt idx="28">
                  <c:v>45319</c:v>
                </c:pt>
                <c:pt idx="29">
                  <c:v>45320</c:v>
                </c:pt>
                <c:pt idx="30">
                  <c:v>45321</c:v>
                </c:pt>
                <c:pt idx="31">
                  <c:v>45322</c:v>
                </c:pt>
                <c:pt idx="32">
                  <c:v>45323</c:v>
                </c:pt>
                <c:pt idx="33">
                  <c:v>45324</c:v>
                </c:pt>
                <c:pt idx="34">
                  <c:v>45325</c:v>
                </c:pt>
                <c:pt idx="35">
                  <c:v>45326</c:v>
                </c:pt>
                <c:pt idx="36">
                  <c:v>45327</c:v>
                </c:pt>
                <c:pt idx="37">
                  <c:v>45328</c:v>
                </c:pt>
                <c:pt idx="38">
                  <c:v>45329</c:v>
                </c:pt>
                <c:pt idx="39">
                  <c:v>45330</c:v>
                </c:pt>
                <c:pt idx="40">
                  <c:v>45331</c:v>
                </c:pt>
                <c:pt idx="41">
                  <c:v>45332</c:v>
                </c:pt>
                <c:pt idx="42">
                  <c:v>45333</c:v>
                </c:pt>
                <c:pt idx="43">
                  <c:v>45334</c:v>
                </c:pt>
                <c:pt idx="44">
                  <c:v>45335</c:v>
                </c:pt>
                <c:pt idx="45">
                  <c:v>45336</c:v>
                </c:pt>
                <c:pt idx="46">
                  <c:v>45337</c:v>
                </c:pt>
                <c:pt idx="47">
                  <c:v>45338</c:v>
                </c:pt>
                <c:pt idx="48">
                  <c:v>45339</c:v>
                </c:pt>
                <c:pt idx="49">
                  <c:v>45340</c:v>
                </c:pt>
                <c:pt idx="50">
                  <c:v>45341</c:v>
                </c:pt>
                <c:pt idx="51">
                  <c:v>45342</c:v>
                </c:pt>
                <c:pt idx="52">
                  <c:v>45343</c:v>
                </c:pt>
                <c:pt idx="53">
                  <c:v>45344</c:v>
                </c:pt>
                <c:pt idx="54">
                  <c:v>45345</c:v>
                </c:pt>
                <c:pt idx="55">
                  <c:v>45346</c:v>
                </c:pt>
                <c:pt idx="56">
                  <c:v>45347</c:v>
                </c:pt>
                <c:pt idx="57">
                  <c:v>45348</c:v>
                </c:pt>
                <c:pt idx="58">
                  <c:v>45349</c:v>
                </c:pt>
                <c:pt idx="59">
                  <c:v>45350</c:v>
                </c:pt>
                <c:pt idx="60">
                  <c:v>45351</c:v>
                </c:pt>
                <c:pt idx="61">
                  <c:v>45352</c:v>
                </c:pt>
                <c:pt idx="62">
                  <c:v>45353</c:v>
                </c:pt>
                <c:pt idx="63">
                  <c:v>45354</c:v>
                </c:pt>
                <c:pt idx="64">
                  <c:v>45355</c:v>
                </c:pt>
                <c:pt idx="65">
                  <c:v>45356</c:v>
                </c:pt>
                <c:pt idx="66">
                  <c:v>45357</c:v>
                </c:pt>
                <c:pt idx="67">
                  <c:v>45358</c:v>
                </c:pt>
                <c:pt idx="68">
                  <c:v>45359</c:v>
                </c:pt>
                <c:pt idx="69">
                  <c:v>45360</c:v>
                </c:pt>
                <c:pt idx="70">
                  <c:v>45361</c:v>
                </c:pt>
                <c:pt idx="71">
                  <c:v>45362</c:v>
                </c:pt>
                <c:pt idx="72">
                  <c:v>45363</c:v>
                </c:pt>
                <c:pt idx="73">
                  <c:v>45364</c:v>
                </c:pt>
                <c:pt idx="74">
                  <c:v>45365</c:v>
                </c:pt>
                <c:pt idx="75">
                  <c:v>45366</c:v>
                </c:pt>
                <c:pt idx="76">
                  <c:v>45367</c:v>
                </c:pt>
                <c:pt idx="77">
                  <c:v>45368</c:v>
                </c:pt>
                <c:pt idx="78">
                  <c:v>45369</c:v>
                </c:pt>
                <c:pt idx="79">
                  <c:v>45370</c:v>
                </c:pt>
                <c:pt idx="80">
                  <c:v>45371</c:v>
                </c:pt>
                <c:pt idx="81">
                  <c:v>45372</c:v>
                </c:pt>
                <c:pt idx="82">
                  <c:v>45373</c:v>
                </c:pt>
                <c:pt idx="83">
                  <c:v>45374</c:v>
                </c:pt>
                <c:pt idx="84">
                  <c:v>45375</c:v>
                </c:pt>
                <c:pt idx="85">
                  <c:v>45376</c:v>
                </c:pt>
                <c:pt idx="86">
                  <c:v>45377</c:v>
                </c:pt>
                <c:pt idx="87">
                  <c:v>45378</c:v>
                </c:pt>
                <c:pt idx="88">
                  <c:v>45379</c:v>
                </c:pt>
                <c:pt idx="89">
                  <c:v>45380</c:v>
                </c:pt>
              </c:numCache>
            </c:numRef>
          </c:cat>
          <c:val>
            <c:numRef>
              <c:f>Tabelle1!$K$2:$K$93</c:f>
              <c:numCache>
                <c:formatCode>General</c:formatCode>
                <c:ptCount val="92"/>
              </c:numCache>
            </c:numRef>
          </c:val>
          <c:smooth val="0"/>
          <c:extLst>
            <c:ext xmlns:c16="http://schemas.microsoft.com/office/drawing/2014/chart" uri="{C3380CC4-5D6E-409C-BE32-E72D297353CC}">
              <c16:uniqueId val="{0000000A-3A1A-4C1B-9A04-05FB5A8E6C16}"/>
            </c:ext>
          </c:extLst>
        </c:ser>
        <c:dLbls>
          <c:showLegendKey val="0"/>
          <c:showVal val="0"/>
          <c:showCatName val="0"/>
          <c:showSerName val="0"/>
          <c:showPercent val="0"/>
          <c:showBubbleSize val="0"/>
        </c:dLbls>
        <c:smooth val="0"/>
        <c:axId val="2125565576"/>
        <c:axId val="2125569160"/>
      </c:lineChart>
      <c:dateAx>
        <c:axId val="2125565576"/>
        <c:scaling>
          <c:orientation val="minMax"/>
        </c:scaling>
        <c:delete val="1"/>
        <c:axPos val="b"/>
        <c:numFmt formatCode="mmmm" sourceLinked="0"/>
        <c:majorTickMark val="none"/>
        <c:minorTickMark val="none"/>
        <c:tickLblPos val="low"/>
        <c:crossAx val="2125569160"/>
        <c:crossesAt val="0"/>
        <c:auto val="0"/>
        <c:lblOffset val="100"/>
        <c:baseTimeUnit val="days"/>
        <c:majorUnit val="1"/>
        <c:majorTimeUnit val="months"/>
        <c:minorUnit val="12"/>
      </c:dateAx>
      <c:valAx>
        <c:axId val="2125569160"/>
        <c:scaling>
          <c:orientation val="minMax"/>
          <c:max val="0.12000000000000001"/>
          <c:min val="-8.000000000000001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5565576"/>
        <c:crosses val="autoZero"/>
        <c:crossBetween val="between"/>
        <c:majorUnit val="4.0000000000000008E-2"/>
      </c:valAx>
      <c:spPr>
        <a:noFill/>
        <a:ln>
          <a:noFill/>
        </a:ln>
        <a:effectLst/>
      </c:spPr>
    </c:plotArea>
    <c:legend>
      <c:legendPos val="b"/>
      <c:layout>
        <c:manualLayout>
          <c:xMode val="edge"/>
          <c:yMode val="edge"/>
          <c:x val="5.3512342971245061E-4"/>
          <c:y val="0.69399358999723026"/>
          <c:w val="0.99834937446532312"/>
          <c:h val="0.1548610699978292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legend>
    <c:plotVisOnly val="1"/>
    <c:dispBlanksAs val="gap"/>
    <c:showDLblsOverMax val="0"/>
  </c:chart>
  <c:spPr>
    <a:noFill/>
    <a:ln w="9525" cap="flat" cmpd="sng" algn="ctr">
      <a:noFill/>
      <a:round/>
    </a:ln>
    <a:effectLst/>
  </c:spPr>
  <c:txPr>
    <a:bodyPr/>
    <a:lstStyle/>
    <a:p>
      <a:pPr>
        <a:defRPr sz="500">
          <a:latin typeface="PT Sans" panose="020B0503020203020204" pitchFamily="34" charset="0"/>
          <a:ea typeface="PT Sans" panose="020B0503020203020204" pitchFamily="34" charset="0"/>
        </a:defRPr>
      </a:pPr>
      <a:endParaRPr lang="de-DE"/>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92654711191275"/>
          <c:y val="8.292609963781665E-2"/>
          <c:w val="0.7793605204181534"/>
          <c:h val="0.56519108110129379"/>
        </c:manualLayout>
      </c:layout>
      <c:barChart>
        <c:barDir val="col"/>
        <c:grouping val="clustered"/>
        <c:varyColors val="0"/>
        <c:ser>
          <c:idx val="0"/>
          <c:order val="0"/>
          <c:tx>
            <c:strRef>
              <c:f>Tabelle1!$B$1</c:f>
              <c:strCache>
                <c:ptCount val="1"/>
                <c:pt idx="0">
                  <c:v>2024</c:v>
                </c:pt>
              </c:strCache>
            </c:strRef>
          </c:tx>
          <c:spPr>
            <a:solidFill>
              <a:srgbClr val="384B68"/>
            </a:solidFill>
            <a:ln>
              <a:noFill/>
            </a:ln>
            <a:effectLst/>
          </c:spPr>
          <c:invertIfNegative val="0"/>
          <c:dLbls>
            <c:dLbl>
              <c:idx val="0"/>
              <c:layout>
                <c:manualLayout>
                  <c:x val="-2.1927946404408122E-2"/>
                  <c:y val="1.025737454459983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7F-494E-9262-00E00D4AA14D}"/>
                </c:ext>
              </c:extLst>
            </c:dLbl>
            <c:dLbl>
              <c:idx val="1"/>
              <c:layout>
                <c:manualLayout>
                  <c:x val="-3.0490133086883003E-2"/>
                  <c:y val="2.396777743351953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7F-494E-9262-00E00D4AA14D}"/>
                </c:ext>
              </c:extLst>
            </c:dLbl>
            <c:dLbl>
              <c:idx val="2"/>
              <c:layout>
                <c:manualLayout>
                  <c:x val="-1.5245066543441566E-2"/>
                  <c:y val="2.380538253613820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7F-494E-9262-00E00D4AA14D}"/>
                </c:ext>
              </c:extLst>
            </c:dLbl>
            <c:dLbl>
              <c:idx val="3"/>
              <c:layout>
                <c:manualLayout>
                  <c:x val="-1.767821946183629E-2"/>
                  <c:y val="2.092159104263934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7F-494E-9262-00E00D4AA14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Global</c:v>
                </c:pt>
                <c:pt idx="1">
                  <c:v>USA</c:v>
                </c:pt>
                <c:pt idx="2">
                  <c:v>Eurozone</c:v>
                </c:pt>
                <c:pt idx="3">
                  <c:v>China</c:v>
                </c:pt>
              </c:strCache>
            </c:strRef>
          </c:cat>
          <c:val>
            <c:numRef>
              <c:f>Tabelle1!$B$2:$B$5</c:f>
              <c:numCache>
                <c:formatCode>0.0%</c:formatCode>
                <c:ptCount val="4"/>
                <c:pt idx="0">
                  <c:v>2.8000000000000001E-2</c:v>
                </c:pt>
                <c:pt idx="1">
                  <c:v>2.1000000000000001E-2</c:v>
                </c:pt>
                <c:pt idx="2">
                  <c:v>5.0000000000000001E-3</c:v>
                </c:pt>
                <c:pt idx="3">
                  <c:v>4.5999999999999999E-2</c:v>
                </c:pt>
              </c:numCache>
            </c:numRef>
          </c:val>
          <c:extLst>
            <c:ext xmlns:c16="http://schemas.microsoft.com/office/drawing/2014/chart" uri="{C3380CC4-5D6E-409C-BE32-E72D297353CC}">
              <c16:uniqueId val="{00000004-EE7F-494E-9262-00E00D4AA14D}"/>
            </c:ext>
          </c:extLst>
        </c:ser>
        <c:ser>
          <c:idx val="1"/>
          <c:order val="1"/>
          <c:tx>
            <c:strRef>
              <c:f>Tabelle1!$C$1</c:f>
              <c:strCache>
                <c:ptCount val="1"/>
                <c:pt idx="0">
                  <c:v>2025</c:v>
                </c:pt>
              </c:strCache>
            </c:strRef>
          </c:tx>
          <c:spPr>
            <a:solidFill>
              <a:srgbClr val="3EBDDE"/>
            </a:solidFill>
            <a:ln>
              <a:noFill/>
            </a:ln>
            <a:effectLst/>
          </c:spPr>
          <c:invertIfNegative val="0"/>
          <c:dLbls>
            <c:dLbl>
              <c:idx val="0"/>
              <c:layout>
                <c:manualLayout>
                  <c:x val="1.7565940783279544E-2"/>
                  <c:y val="-8.82092777076898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7F-494E-9262-00E00D4AA14D}"/>
                </c:ext>
              </c:extLst>
            </c:dLbl>
            <c:dLbl>
              <c:idx val="1"/>
              <c:layout>
                <c:manualLayout>
                  <c:x val="5.8926304646184542E-3"/>
                  <c:y val="-2.7775844317802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7F-494E-9262-00E00D4AA14D}"/>
                </c:ext>
              </c:extLst>
            </c:dLbl>
            <c:dLbl>
              <c:idx val="2"/>
              <c:layout>
                <c:manualLayout>
                  <c:x val="-1.1195061057581961E-4"/>
                  <c:y val="-4.2662519395020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7F-494E-9262-00E00D4AA14D}"/>
                </c:ext>
              </c:extLst>
            </c:dLbl>
            <c:dLbl>
              <c:idx val="3"/>
              <c:layout>
                <c:manualLayout>
                  <c:x val="2.3627199782656556E-2"/>
                  <c:y val="-0.173455286321254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7F-494E-9262-00E00D4AA1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Global</c:v>
                </c:pt>
                <c:pt idx="1">
                  <c:v>USA</c:v>
                </c:pt>
                <c:pt idx="2">
                  <c:v>Eurozone</c:v>
                </c:pt>
                <c:pt idx="3">
                  <c:v>China</c:v>
                </c:pt>
              </c:strCache>
            </c:strRef>
          </c:cat>
          <c:val>
            <c:numRef>
              <c:f>Tabelle1!$C$2:$C$5</c:f>
              <c:numCache>
                <c:formatCode>0.0%</c:formatCode>
                <c:ptCount val="4"/>
                <c:pt idx="0">
                  <c:v>0.03</c:v>
                </c:pt>
                <c:pt idx="1">
                  <c:v>1.7000000000000001E-2</c:v>
                </c:pt>
                <c:pt idx="2">
                  <c:v>1.4E-2</c:v>
                </c:pt>
                <c:pt idx="3">
                  <c:v>4.2999999999999997E-2</c:v>
                </c:pt>
              </c:numCache>
            </c:numRef>
          </c:val>
          <c:extLst>
            <c:ext xmlns:c16="http://schemas.microsoft.com/office/drawing/2014/chart" uri="{C3380CC4-5D6E-409C-BE32-E72D297353CC}">
              <c16:uniqueId val="{00000009-EE7F-494E-9262-00E00D4AA14D}"/>
            </c:ext>
          </c:extLst>
        </c:ser>
        <c:dLbls>
          <c:dLblPos val="outEnd"/>
          <c:showLegendKey val="0"/>
          <c:showVal val="1"/>
          <c:showCatName val="0"/>
          <c:showSerName val="0"/>
          <c:showPercent val="0"/>
          <c:showBubbleSize val="0"/>
        </c:dLbls>
        <c:gapWidth val="219"/>
        <c:overlap val="-27"/>
        <c:axId val="630137144"/>
        <c:axId val="630139440"/>
      </c:barChart>
      <c:catAx>
        <c:axId val="630137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630139440"/>
        <c:crosses val="autoZero"/>
        <c:auto val="1"/>
        <c:lblAlgn val="ctr"/>
        <c:lblOffset val="100"/>
        <c:noMultiLvlLbl val="0"/>
      </c:catAx>
      <c:valAx>
        <c:axId val="630139440"/>
        <c:scaling>
          <c:orientation val="minMax"/>
          <c:max val="6.0000000000000012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630137144"/>
        <c:crosses val="autoZero"/>
        <c:crossBetween val="between"/>
        <c:majorUnit val="2.0000000000000004E-2"/>
        <c:minorUnit val="2.5000000000000005E-3"/>
      </c:valAx>
      <c:spPr>
        <a:noFill/>
        <a:ln>
          <a:noFill/>
        </a:ln>
        <a:effectLst/>
      </c:spPr>
    </c:plotArea>
    <c:legend>
      <c:legendPos val="b"/>
      <c:layout>
        <c:manualLayout>
          <c:xMode val="edge"/>
          <c:yMode val="edge"/>
          <c:x val="0.36006546644844517"/>
          <c:y val="0.77908097308731927"/>
          <c:w val="0.30031720666667894"/>
          <c:h val="8.82030790927253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legend>
    <c:plotVisOnly val="1"/>
    <c:dispBlanksAs val="gap"/>
    <c:showDLblsOverMax val="0"/>
  </c:chart>
  <c:spPr>
    <a:noFill/>
    <a:ln w="9525" cap="flat" cmpd="sng" algn="ctr">
      <a:noFill/>
      <a:round/>
    </a:ln>
    <a:effectLst/>
  </c:spPr>
  <c:txPr>
    <a:bodyPr/>
    <a:lstStyle/>
    <a:p>
      <a:pPr>
        <a:defRPr sz="900">
          <a:latin typeface="PT Sans" panose="020B0503020203020204" pitchFamily="34" charset="0"/>
          <a:ea typeface="PT Sans" panose="020B0503020203020204" pitchFamily="34" charset="0"/>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22614639641"/>
          <c:y val="6.1635925646280502E-2"/>
          <c:w val="0.86196215771536033"/>
          <c:h val="0.50986674048243019"/>
        </c:manualLayout>
      </c:layout>
      <c:barChart>
        <c:barDir val="col"/>
        <c:grouping val="clustered"/>
        <c:varyColors val="0"/>
        <c:ser>
          <c:idx val="1"/>
          <c:order val="0"/>
          <c:tx>
            <c:strRef>
              <c:f>Tabelle1!$B$1</c:f>
              <c:strCache>
                <c:ptCount val="1"/>
                <c:pt idx="0">
                  <c:v>aktuell</c:v>
                </c:pt>
              </c:strCache>
            </c:strRef>
          </c:tx>
          <c:spPr>
            <a:solidFill>
              <a:srgbClr val="384B68"/>
            </a:solidFill>
            <a:ln w="25358">
              <a:noFill/>
            </a:ln>
          </c:spPr>
          <c:invertIfNegative val="0"/>
          <c:dPt>
            <c:idx val="0"/>
            <c:invertIfNegative val="0"/>
            <c:bubble3D val="0"/>
            <c:extLst>
              <c:ext xmlns:c16="http://schemas.microsoft.com/office/drawing/2014/chart" uri="{C3380CC4-5D6E-409C-BE32-E72D297353CC}">
                <c16:uniqueId val="{00000000-59A9-49ED-9982-67A3C52E0997}"/>
              </c:ext>
            </c:extLst>
          </c:dPt>
          <c:dPt>
            <c:idx val="1"/>
            <c:invertIfNegative val="0"/>
            <c:bubble3D val="0"/>
            <c:extLst>
              <c:ext xmlns:c16="http://schemas.microsoft.com/office/drawing/2014/chart" uri="{C3380CC4-5D6E-409C-BE32-E72D297353CC}">
                <c16:uniqueId val="{00000001-59A9-49ED-9982-67A3C52E0997}"/>
              </c:ext>
            </c:extLst>
          </c:dPt>
          <c:dPt>
            <c:idx val="2"/>
            <c:invertIfNegative val="0"/>
            <c:bubble3D val="0"/>
            <c:extLst>
              <c:ext xmlns:c16="http://schemas.microsoft.com/office/drawing/2014/chart" uri="{C3380CC4-5D6E-409C-BE32-E72D297353CC}">
                <c16:uniqueId val="{00000002-59A9-49ED-9982-67A3C52E0997}"/>
              </c:ext>
            </c:extLst>
          </c:dPt>
          <c:dPt>
            <c:idx val="3"/>
            <c:invertIfNegative val="0"/>
            <c:bubble3D val="0"/>
            <c:extLst>
              <c:ext xmlns:c16="http://schemas.microsoft.com/office/drawing/2014/chart" uri="{C3380CC4-5D6E-409C-BE32-E72D297353CC}">
                <c16:uniqueId val="{00000003-59A9-49ED-9982-67A3C52E0997}"/>
              </c:ext>
            </c:extLst>
          </c:dPt>
          <c:dPt>
            <c:idx val="4"/>
            <c:invertIfNegative val="0"/>
            <c:bubble3D val="0"/>
            <c:extLst>
              <c:ext xmlns:c16="http://schemas.microsoft.com/office/drawing/2014/chart" uri="{C3380CC4-5D6E-409C-BE32-E72D297353CC}">
                <c16:uniqueId val="{00000004-59A9-49ED-9982-67A3C52E0997}"/>
              </c:ext>
            </c:extLst>
          </c:dPt>
          <c:dPt>
            <c:idx val="5"/>
            <c:invertIfNegative val="0"/>
            <c:bubble3D val="0"/>
            <c:extLst>
              <c:ext xmlns:c16="http://schemas.microsoft.com/office/drawing/2014/chart" uri="{C3380CC4-5D6E-409C-BE32-E72D297353CC}">
                <c16:uniqueId val="{00000005-59A9-49ED-9982-67A3C52E0997}"/>
              </c:ext>
            </c:extLst>
          </c:dPt>
          <c:dPt>
            <c:idx val="6"/>
            <c:invertIfNegative val="0"/>
            <c:bubble3D val="0"/>
            <c:extLst>
              <c:ext xmlns:c16="http://schemas.microsoft.com/office/drawing/2014/chart" uri="{C3380CC4-5D6E-409C-BE32-E72D297353CC}">
                <c16:uniqueId val="{00000006-59A9-49ED-9982-67A3C52E0997}"/>
              </c:ext>
            </c:extLst>
          </c:dPt>
          <c:dPt>
            <c:idx val="7"/>
            <c:invertIfNegative val="0"/>
            <c:bubble3D val="0"/>
            <c:extLst>
              <c:ext xmlns:c16="http://schemas.microsoft.com/office/drawing/2014/chart" uri="{C3380CC4-5D6E-409C-BE32-E72D297353CC}">
                <c16:uniqueId val="{00000007-59A9-49ED-9982-67A3C52E0997}"/>
              </c:ext>
            </c:extLst>
          </c:dPt>
          <c:dLbls>
            <c:dLbl>
              <c:idx val="0"/>
              <c:layout>
                <c:manualLayout>
                  <c:x val="-1.8674217035519736E-2"/>
                  <c:y val="1.2615730725966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A9-49ED-9982-67A3C52E0997}"/>
                </c:ext>
              </c:extLst>
            </c:dLbl>
            <c:dLbl>
              <c:idx val="1"/>
              <c:layout>
                <c:manualLayout>
                  <c:x val="1.524439516659463E-2"/>
                  <c:y val="-1.17499452839888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A9-49ED-9982-67A3C52E0997}"/>
                </c:ext>
              </c:extLst>
            </c:dLbl>
            <c:dLbl>
              <c:idx val="2"/>
              <c:layout>
                <c:manualLayout>
                  <c:x val="1.8548516757601052E-2"/>
                  <c:y val="4.71270276735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A9-49ED-9982-67A3C52E0997}"/>
                </c:ext>
              </c:extLst>
            </c:dLbl>
            <c:dLbl>
              <c:idx val="3"/>
              <c:layout>
                <c:manualLayout>
                  <c:x val="-1.8576914162579318E-2"/>
                  <c:y val="1.11768268785406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A9-49ED-9982-67A3C52E0997}"/>
                </c:ext>
              </c:extLst>
            </c:dLbl>
            <c:dLbl>
              <c:idx val="4"/>
              <c:layout>
                <c:manualLayout>
                  <c:x val="-3.0925843224820778E-2"/>
                  <c:y val="6.243309192770468E-2"/>
                </c:manualLayout>
              </c:layout>
              <c:spPr>
                <a:noFill/>
                <a:ln w="25358">
                  <a:noFill/>
                </a:ln>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15:layout>
                    <c:manualLayout>
                      <c:w val="0.13232812316370904"/>
                      <c:h val="0.14333236048971143"/>
                    </c:manualLayout>
                  </c15:layout>
                </c:ext>
                <c:ext xmlns:c16="http://schemas.microsoft.com/office/drawing/2014/chart" uri="{C3380CC4-5D6E-409C-BE32-E72D297353CC}">
                  <c16:uniqueId val="{00000004-59A9-49ED-9982-67A3C52E0997}"/>
                </c:ext>
              </c:extLst>
            </c:dLbl>
            <c:dLbl>
              <c:idx val="5"/>
              <c:layout>
                <c:manualLayout>
                  <c:x val="-3.3910917851686449E-2"/>
                  <c:y val="3.56211205353247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A9-49ED-9982-67A3C52E0997}"/>
                </c:ext>
              </c:extLst>
            </c:dLbl>
            <c:dLbl>
              <c:idx val="6"/>
              <c:layout>
                <c:manualLayout>
                  <c:x val="-7.0606388998511321E-2"/>
                  <c:y val="3.1139772686785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A9-49ED-9982-67A3C52E0997}"/>
                </c:ext>
              </c:extLst>
            </c:dLbl>
            <c:spPr>
              <a:noFill/>
              <a:ln w="25358">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Tabelle1!$A$2:$A$8</c:f>
              <c:strCache>
                <c:ptCount val="7"/>
                <c:pt idx="0">
                  <c:v>US-Aktien</c:v>
                </c:pt>
                <c:pt idx="1">
                  <c:v>Europa-Aktien</c:v>
                </c:pt>
                <c:pt idx="2">
                  <c:v>EM-Aktien</c:v>
                </c:pt>
                <c:pt idx="3">
                  <c:v>Asien-Aktien</c:v>
                </c:pt>
                <c:pt idx="4">
                  <c:v>Japan-Aktien</c:v>
                </c:pt>
                <c:pt idx="5">
                  <c:v>China-Aktien</c:v>
                </c:pt>
                <c:pt idx="6">
                  <c:v>Indien-Aktien</c:v>
                </c:pt>
              </c:strCache>
            </c:strRef>
          </c:cat>
          <c:val>
            <c:numRef>
              <c:f>Tabelle1!$B$2:$B$8</c:f>
              <c:numCache>
                <c:formatCode>0.00</c:formatCode>
                <c:ptCount val="7"/>
                <c:pt idx="0">
                  <c:v>1.03</c:v>
                </c:pt>
                <c:pt idx="1">
                  <c:v>0.93</c:v>
                </c:pt>
                <c:pt idx="2">
                  <c:v>0.85</c:v>
                </c:pt>
                <c:pt idx="3">
                  <c:v>0.84</c:v>
                </c:pt>
                <c:pt idx="4">
                  <c:v>0.95</c:v>
                </c:pt>
                <c:pt idx="5">
                  <c:v>0.69</c:v>
                </c:pt>
                <c:pt idx="6">
                  <c:v>1.06</c:v>
                </c:pt>
              </c:numCache>
            </c:numRef>
          </c:val>
          <c:extLst>
            <c:ext xmlns:c16="http://schemas.microsoft.com/office/drawing/2014/chart" uri="{C3380CC4-5D6E-409C-BE32-E72D297353CC}">
              <c16:uniqueId val="{00000008-59A9-49ED-9982-67A3C52E0997}"/>
            </c:ext>
          </c:extLst>
        </c:ser>
        <c:ser>
          <c:idx val="0"/>
          <c:order val="1"/>
          <c:tx>
            <c:strRef>
              <c:f>Tabelle1!$C$1</c:f>
              <c:strCache>
                <c:ptCount val="1"/>
                <c:pt idx="0">
                  <c:v>Anfang 2024</c:v>
                </c:pt>
              </c:strCache>
            </c:strRef>
          </c:tx>
          <c:spPr>
            <a:solidFill>
              <a:sysClr val="window" lastClr="FFFFFF">
                <a:lumMod val="65000"/>
              </a:sysClr>
            </a:solidFill>
            <a:ln>
              <a:noFill/>
            </a:ln>
            <a:effectLst/>
          </c:spPr>
          <c:invertIfNegative val="0"/>
          <c:dLbls>
            <c:dLbl>
              <c:idx val="0"/>
              <c:layout>
                <c:manualLayout>
                  <c:x val="1.724390656418542E-2"/>
                  <c:y val="2.1748978210302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9-49ED-9982-67A3C52E0997}"/>
                </c:ext>
              </c:extLst>
            </c:dLbl>
            <c:dLbl>
              <c:idx val="1"/>
              <c:layout>
                <c:manualLayout>
                  <c:x val="2.4547050950373447E-2"/>
                  <c:y val="3.58550203848953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A9-49ED-9982-67A3C52E0997}"/>
                </c:ext>
              </c:extLst>
            </c:dLbl>
            <c:dLbl>
              <c:idx val="2"/>
              <c:layout>
                <c:manualLayout>
                  <c:x val="2.3880547151176459E-2"/>
                  <c:y val="1.8819253928100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A9-49ED-9982-67A3C52E0997}"/>
                </c:ext>
              </c:extLst>
            </c:dLbl>
            <c:dLbl>
              <c:idx val="3"/>
              <c:layout>
                <c:manualLayout>
                  <c:x val="2.5213554749570384E-2"/>
                  <c:y val="2.82131023214857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A9-49ED-9982-67A3C52E0997}"/>
                </c:ext>
              </c:extLst>
            </c:dLbl>
            <c:dLbl>
              <c:idx val="4"/>
              <c:layout>
                <c:manualLayout>
                  <c:x val="2.9850746268656716E-2"/>
                  <c:y val="7.642338555598013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38805970149254"/>
                      <c:h val="8.22700754304833E-2"/>
                    </c:manualLayout>
                  </c15:layout>
                </c:ext>
                <c:ext xmlns:c16="http://schemas.microsoft.com/office/drawing/2014/chart" uri="{C3380CC4-5D6E-409C-BE32-E72D297353CC}">
                  <c16:uniqueId val="{0000000D-59A9-49ED-9982-67A3C52E0997}"/>
                </c:ext>
              </c:extLst>
            </c:dLbl>
            <c:dLbl>
              <c:idx val="5"/>
              <c:layout>
                <c:manualLayout>
                  <c:x val="2.9850746268656608E-2"/>
                  <c:y val="3.0569354222392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A9-49ED-9982-67A3C52E0997}"/>
                </c:ext>
              </c:extLst>
            </c:dLbl>
            <c:dLbl>
              <c:idx val="6"/>
              <c:layout>
                <c:manualLayout>
                  <c:x val="0"/>
                  <c:y val="2.93908962737123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A9-49ED-9982-67A3C52E0997}"/>
                </c:ext>
              </c:extLst>
            </c:dLbl>
            <c:spPr>
              <a:noFill/>
              <a:ln>
                <a:noFill/>
              </a:ln>
              <a:effectLst/>
            </c:spPr>
            <c:txPr>
              <a:bodyPr wrap="square" lIns="38100" tIns="19050" rIns="38100" bIns="19050" anchor="ctr">
                <a:spAutoFit/>
              </a:bodyPr>
              <a:lstStyle/>
              <a:p>
                <a:pPr>
                  <a:defRPr sz="800">
                    <a:solidFill>
                      <a:srgbClr val="595959"/>
                    </a:solidFill>
                    <a:latin typeface="PT Sans" panose="020B0503020203020204" pitchFamily="34" charset="0"/>
                    <a:ea typeface="PT Sans" panose="020B0503020203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Tabelle1!$A$2:$A$8</c:f>
              <c:strCache>
                <c:ptCount val="7"/>
                <c:pt idx="0">
                  <c:v>US-Aktien</c:v>
                </c:pt>
                <c:pt idx="1">
                  <c:v>Europa-Aktien</c:v>
                </c:pt>
                <c:pt idx="2">
                  <c:v>EM-Aktien</c:v>
                </c:pt>
                <c:pt idx="3">
                  <c:v>Asien-Aktien</c:v>
                </c:pt>
                <c:pt idx="4">
                  <c:v>Japan-Aktien</c:v>
                </c:pt>
                <c:pt idx="5">
                  <c:v>China-Aktien</c:v>
                </c:pt>
                <c:pt idx="6">
                  <c:v>Indien-Aktien</c:v>
                </c:pt>
              </c:strCache>
            </c:strRef>
          </c:cat>
          <c:val>
            <c:numRef>
              <c:f>Tabelle1!$C$2:$C$8</c:f>
              <c:numCache>
                <c:formatCode>0.00</c:formatCode>
                <c:ptCount val="7"/>
                <c:pt idx="0">
                  <c:v>1</c:v>
                </c:pt>
                <c:pt idx="1">
                  <c:v>0.92</c:v>
                </c:pt>
                <c:pt idx="2">
                  <c:v>0.84</c:v>
                </c:pt>
                <c:pt idx="3">
                  <c:v>0.82</c:v>
                </c:pt>
                <c:pt idx="4">
                  <c:v>0.9</c:v>
                </c:pt>
                <c:pt idx="5">
                  <c:v>0.68</c:v>
                </c:pt>
                <c:pt idx="6">
                  <c:v>1.05</c:v>
                </c:pt>
              </c:numCache>
            </c:numRef>
          </c:val>
          <c:extLst>
            <c:ext xmlns:c16="http://schemas.microsoft.com/office/drawing/2014/chart" uri="{C3380CC4-5D6E-409C-BE32-E72D297353CC}">
              <c16:uniqueId val="{00000010-59A9-49ED-9982-67A3C52E0997}"/>
            </c:ext>
          </c:extLst>
        </c:ser>
        <c:dLbls>
          <c:showLegendKey val="0"/>
          <c:showVal val="0"/>
          <c:showCatName val="0"/>
          <c:showSerName val="0"/>
          <c:showPercent val="0"/>
          <c:showBubbleSize val="0"/>
        </c:dLbls>
        <c:gapWidth val="219"/>
        <c:overlap val="-27"/>
        <c:axId val="2124435048"/>
        <c:axId val="2124438536"/>
      </c:barChart>
      <c:catAx>
        <c:axId val="2124435048"/>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8536"/>
        <c:crosses val="autoZero"/>
        <c:auto val="1"/>
        <c:lblAlgn val="ctr"/>
        <c:lblOffset val="100"/>
        <c:noMultiLvlLbl val="0"/>
      </c:catAx>
      <c:valAx>
        <c:axId val="2124438536"/>
        <c:scaling>
          <c:orientation val="minMax"/>
          <c:min val="0.60000000000000009"/>
        </c:scaling>
        <c:delete val="0"/>
        <c:axPos val="l"/>
        <c:majorGridlines>
          <c:spPr>
            <a:ln w="9509" cap="flat" cmpd="sng" algn="ctr">
              <a:solidFill>
                <a:schemeClr val="tx1">
                  <a:lumMod val="15000"/>
                  <a:lumOff val="85000"/>
                </a:schemeClr>
              </a:solidFill>
              <a:round/>
            </a:ln>
            <a:effectLst/>
          </c:spPr>
        </c:majorGridlines>
        <c:numFmt formatCode="#,##0.0" sourceLinked="0"/>
        <c:majorTickMark val="none"/>
        <c:minorTickMark val="none"/>
        <c:tickLblPos val="nextTo"/>
        <c:spPr>
          <a:ln w="6340">
            <a:noFill/>
          </a:ln>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5048"/>
        <c:crosses val="autoZero"/>
        <c:crossBetween val="between"/>
        <c:majorUnit val="0.1"/>
      </c:valAx>
      <c:spPr>
        <a:noFill/>
        <a:ln w="25358">
          <a:noFill/>
        </a:ln>
      </c:spPr>
    </c:plotArea>
    <c:plotVisOnly val="1"/>
    <c:dispBlanksAs val="gap"/>
    <c:showDLblsOverMax val="0"/>
  </c:chart>
  <c:spPr>
    <a:noFill/>
    <a:ln>
      <a:noFill/>
    </a:ln>
  </c:spPr>
  <c:txPr>
    <a:bodyPr/>
    <a:lstStyle/>
    <a:p>
      <a:pPr>
        <a:defRPr/>
      </a:pPr>
      <a:endParaRPr lang="de-DE"/>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228346456693"/>
          <c:y val="6.3402481728532606E-2"/>
          <c:w val="0.83716599227179944"/>
          <c:h val="0.48991528832321218"/>
        </c:manualLayout>
      </c:layout>
      <c:barChart>
        <c:barDir val="col"/>
        <c:grouping val="clustered"/>
        <c:varyColors val="0"/>
        <c:ser>
          <c:idx val="1"/>
          <c:order val="0"/>
          <c:tx>
            <c:strRef>
              <c:f>Tabelle1!$B$1</c:f>
              <c:strCache>
                <c:ptCount val="1"/>
                <c:pt idx="0">
                  <c:v>aktuell (29.03.2024)</c:v>
                </c:pt>
              </c:strCache>
            </c:strRef>
          </c:tx>
          <c:spPr>
            <a:solidFill>
              <a:srgbClr val="ED7D31"/>
            </a:solidFill>
            <a:ln w="25358">
              <a:noFill/>
            </a:ln>
          </c:spPr>
          <c:invertIfNegative val="0"/>
          <c:dPt>
            <c:idx val="0"/>
            <c:invertIfNegative val="0"/>
            <c:bubble3D val="0"/>
            <c:spPr>
              <a:solidFill>
                <a:srgbClr val="112565"/>
              </a:solidFill>
              <a:ln w="25358">
                <a:noFill/>
              </a:ln>
            </c:spPr>
            <c:extLst>
              <c:ext xmlns:c16="http://schemas.microsoft.com/office/drawing/2014/chart" uri="{C3380CC4-5D6E-409C-BE32-E72D297353CC}">
                <c16:uniqueId val="{00000001-0167-45D3-9218-70AF85787D98}"/>
              </c:ext>
            </c:extLst>
          </c:dPt>
          <c:dPt>
            <c:idx val="1"/>
            <c:invertIfNegative val="0"/>
            <c:bubble3D val="0"/>
            <c:spPr>
              <a:solidFill>
                <a:srgbClr val="2D4E89"/>
              </a:solidFill>
              <a:ln w="25358">
                <a:noFill/>
              </a:ln>
            </c:spPr>
            <c:extLst>
              <c:ext xmlns:c16="http://schemas.microsoft.com/office/drawing/2014/chart" uri="{C3380CC4-5D6E-409C-BE32-E72D297353CC}">
                <c16:uniqueId val="{00000003-0167-45D3-9218-70AF85787D98}"/>
              </c:ext>
            </c:extLst>
          </c:dPt>
          <c:dPt>
            <c:idx val="2"/>
            <c:invertIfNegative val="0"/>
            <c:bubble3D val="0"/>
            <c:spPr>
              <a:solidFill>
                <a:srgbClr val="416EBD"/>
              </a:solidFill>
              <a:ln w="25358">
                <a:noFill/>
              </a:ln>
            </c:spPr>
            <c:extLst>
              <c:ext xmlns:c16="http://schemas.microsoft.com/office/drawing/2014/chart" uri="{C3380CC4-5D6E-409C-BE32-E72D297353CC}">
                <c16:uniqueId val="{00000005-0167-45D3-9218-70AF85787D98}"/>
              </c:ext>
            </c:extLst>
          </c:dPt>
          <c:dPt>
            <c:idx val="3"/>
            <c:invertIfNegative val="0"/>
            <c:bubble3D val="0"/>
            <c:spPr>
              <a:solidFill>
                <a:srgbClr val="6383C9"/>
              </a:solidFill>
              <a:ln w="25358">
                <a:noFill/>
              </a:ln>
            </c:spPr>
            <c:extLst>
              <c:ext xmlns:c16="http://schemas.microsoft.com/office/drawing/2014/chart" uri="{C3380CC4-5D6E-409C-BE32-E72D297353CC}">
                <c16:uniqueId val="{00000007-0167-45D3-9218-70AF85787D98}"/>
              </c:ext>
            </c:extLst>
          </c:dPt>
          <c:dPt>
            <c:idx val="4"/>
            <c:invertIfNegative val="0"/>
            <c:bubble3D val="0"/>
            <c:spPr>
              <a:solidFill>
                <a:srgbClr val="78A9DA"/>
              </a:solidFill>
              <a:ln w="25358">
                <a:noFill/>
              </a:ln>
            </c:spPr>
            <c:extLst>
              <c:ext xmlns:c16="http://schemas.microsoft.com/office/drawing/2014/chart" uri="{C3380CC4-5D6E-409C-BE32-E72D297353CC}">
                <c16:uniqueId val="{00000009-0167-45D3-9218-70AF85787D98}"/>
              </c:ext>
            </c:extLst>
          </c:dPt>
          <c:dPt>
            <c:idx val="5"/>
            <c:invertIfNegative val="0"/>
            <c:bubble3D val="0"/>
            <c:spPr>
              <a:solidFill>
                <a:srgbClr val="99BEE3"/>
              </a:solidFill>
              <a:ln w="25358">
                <a:noFill/>
              </a:ln>
            </c:spPr>
            <c:extLst>
              <c:ext xmlns:c16="http://schemas.microsoft.com/office/drawing/2014/chart" uri="{C3380CC4-5D6E-409C-BE32-E72D297353CC}">
                <c16:uniqueId val="{0000000B-0167-45D3-9218-70AF85787D98}"/>
              </c:ext>
            </c:extLst>
          </c:dPt>
          <c:dPt>
            <c:idx val="6"/>
            <c:invertIfNegative val="0"/>
            <c:bubble3D val="0"/>
            <c:spPr>
              <a:solidFill>
                <a:srgbClr val="C45911"/>
              </a:solidFill>
              <a:ln w="25358">
                <a:noFill/>
              </a:ln>
            </c:spPr>
            <c:extLst>
              <c:ext xmlns:c16="http://schemas.microsoft.com/office/drawing/2014/chart" uri="{C3380CC4-5D6E-409C-BE32-E72D297353CC}">
                <c16:uniqueId val="{0000000D-0167-45D3-9218-70AF85787D98}"/>
              </c:ext>
            </c:extLst>
          </c:dPt>
          <c:dPt>
            <c:idx val="7"/>
            <c:invertIfNegative val="0"/>
            <c:bubble3D val="0"/>
            <c:spPr>
              <a:solidFill>
                <a:srgbClr val="DF6613"/>
              </a:solidFill>
              <a:ln w="25358">
                <a:noFill/>
              </a:ln>
            </c:spPr>
            <c:extLst>
              <c:ext xmlns:c16="http://schemas.microsoft.com/office/drawing/2014/chart" uri="{C3380CC4-5D6E-409C-BE32-E72D297353CC}">
                <c16:uniqueId val="{0000000F-0167-45D3-9218-70AF85787D98}"/>
              </c:ext>
            </c:extLst>
          </c:dPt>
          <c:dLbls>
            <c:dLbl>
              <c:idx val="0"/>
              <c:layout>
                <c:manualLayout>
                  <c:x val="8.3388013998250213E-5"/>
                  <c:y val="1.2153622022255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7-45D3-9218-70AF85787D98}"/>
                </c:ext>
              </c:extLst>
            </c:dLbl>
            <c:dLbl>
              <c:idx val="1"/>
              <c:layout>
                <c:manualLayout>
                  <c:x val="5.787098394878858E-3"/>
                  <c:y val="1.2455799653059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7-45D3-9218-70AF85787D98}"/>
                </c:ext>
              </c:extLst>
            </c:dLbl>
            <c:dLbl>
              <c:idx val="2"/>
              <c:layout>
                <c:manualLayout>
                  <c:x val="3.9780183727028818E-4"/>
                  <c:y val="1.2694382735639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67-45D3-9218-70AF85787D98}"/>
                </c:ext>
              </c:extLst>
            </c:dLbl>
            <c:dLbl>
              <c:idx val="3"/>
              <c:layout>
                <c:manualLayout>
                  <c:x val="-1.0380668562263103E-2"/>
                  <c:y val="1.2694382735639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67-45D3-9218-70AF85787D98}"/>
                </c:ext>
              </c:extLst>
            </c:dLbl>
            <c:dLbl>
              <c:idx val="4"/>
              <c:layout>
                <c:manualLayout>
                  <c:x val="-1.07783061770744E-2"/>
                  <c:y val="1.9041743881043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67-45D3-9218-70AF85787D98}"/>
                </c:ext>
              </c:extLst>
            </c:dLbl>
            <c:dLbl>
              <c:idx val="5"/>
              <c:layout>
                <c:manualLayout>
                  <c:x val="-1.07783061770744E-2"/>
                  <c:y val="2.522942231719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67-45D3-9218-70AF85787D98}"/>
                </c:ext>
              </c:extLst>
            </c:dLbl>
            <c:dLbl>
              <c:idx val="6"/>
              <c:layout>
                <c:manualLayout>
                  <c:x val="-1.0977538698751845E-2"/>
                  <c:y val="2.522942231719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67-45D3-9218-70AF85787D98}"/>
                </c:ext>
              </c:extLst>
            </c:dLbl>
            <c:dLbl>
              <c:idx val="7"/>
              <c:layout>
                <c:manualLayout>
                  <c:x val="-5.1905621172353457E-3"/>
                  <c:y val="1.54596591008478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167-45D3-9218-70AF85787D98}"/>
                </c:ext>
              </c:extLst>
            </c:dLbl>
            <c:numFmt formatCode="0.0%" sourceLinked="0"/>
            <c:spPr>
              <a:noFill/>
              <a:ln w="25358">
                <a:noFill/>
              </a:ln>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EM (Hartwährungen)</c:v>
                </c:pt>
                <c:pt idx="9">
                  <c:v>EM (Lokalwährungen)</c:v>
                </c:pt>
              </c:strCache>
            </c:strRef>
          </c:cat>
          <c:val>
            <c:numRef>
              <c:f>Tabelle1!$B$2:$B$11</c:f>
              <c:numCache>
                <c:formatCode>0.00%</c:formatCode>
                <c:ptCount val="10"/>
                <c:pt idx="0">
                  <c:v>3.8600000000000002E-2</c:v>
                </c:pt>
                <c:pt idx="1">
                  <c:v>5.4399999999999997E-2</c:v>
                </c:pt>
                <c:pt idx="2">
                  <c:v>2.9399999999999999E-2</c:v>
                </c:pt>
                <c:pt idx="3">
                  <c:v>3.5499999999999997E-2</c:v>
                </c:pt>
                <c:pt idx="4">
                  <c:v>3.6499999999999998E-2</c:v>
                </c:pt>
                <c:pt idx="5">
                  <c:v>4.8899999999999999E-2</c:v>
                </c:pt>
                <c:pt idx="6">
                  <c:v>6.6699999999999995E-2</c:v>
                </c:pt>
                <c:pt idx="7">
                  <c:v>6.59E-2</c:v>
                </c:pt>
                <c:pt idx="8">
                  <c:v>6.8000000000000005E-2</c:v>
                </c:pt>
                <c:pt idx="9">
                  <c:v>6.5500000000000003E-2</c:v>
                </c:pt>
              </c:numCache>
            </c:numRef>
          </c:val>
          <c:extLst>
            <c:ext xmlns:c16="http://schemas.microsoft.com/office/drawing/2014/chart" uri="{C3380CC4-5D6E-409C-BE32-E72D297353CC}">
              <c16:uniqueId val="{00000010-0167-45D3-9218-70AF85787D98}"/>
            </c:ext>
          </c:extLst>
        </c:ser>
        <c:ser>
          <c:idx val="0"/>
          <c:order val="1"/>
          <c:tx>
            <c:strRef>
              <c:f>Tabelle1!$C$1</c:f>
              <c:strCache>
                <c:ptCount val="1"/>
                <c:pt idx="0">
                  <c:v>bisher (31.12.2023)</c:v>
                </c:pt>
              </c:strCache>
            </c:strRef>
          </c:tx>
          <c:spPr>
            <a:solidFill>
              <a:srgbClr val="ADB9CA"/>
            </a:solidFill>
            <a:ln>
              <a:noFill/>
            </a:ln>
            <a:effectLst/>
          </c:spPr>
          <c:invertIfNegative val="0"/>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EM (Hartwährungen)</c:v>
                </c:pt>
                <c:pt idx="9">
                  <c:v>EM (Lokalwährungen)</c:v>
                </c:pt>
              </c:strCache>
            </c:strRef>
          </c:cat>
          <c:val>
            <c:numRef>
              <c:f>Tabelle1!$C$2:$C$11</c:f>
              <c:numCache>
                <c:formatCode>0.00%</c:formatCode>
                <c:ptCount val="10"/>
                <c:pt idx="0">
                  <c:v>3.85E-2</c:v>
                </c:pt>
                <c:pt idx="1">
                  <c:v>5.4699999999999999E-2</c:v>
                </c:pt>
                <c:pt idx="2">
                  <c:v>2.6700000000000002E-2</c:v>
                </c:pt>
                <c:pt idx="3">
                  <c:v>3.2199999999999999E-2</c:v>
                </c:pt>
                <c:pt idx="4">
                  <c:v>3.5299999999999998E-2</c:v>
                </c:pt>
                <c:pt idx="5">
                  <c:v>4.7E-2</c:v>
                </c:pt>
                <c:pt idx="6">
                  <c:v>6.4699999999999994E-2</c:v>
                </c:pt>
                <c:pt idx="7">
                  <c:v>6.4399999999999999E-2</c:v>
                </c:pt>
                <c:pt idx="8">
                  <c:v>6.7400000000000002E-2</c:v>
                </c:pt>
                <c:pt idx="9">
                  <c:v>6.4799999999999996E-2</c:v>
                </c:pt>
              </c:numCache>
            </c:numRef>
          </c:val>
          <c:extLst>
            <c:ext xmlns:c16="http://schemas.microsoft.com/office/drawing/2014/chart" uri="{C3380CC4-5D6E-409C-BE32-E72D297353CC}">
              <c16:uniqueId val="{00000011-0167-45D3-9218-70AF85787D98}"/>
            </c:ext>
          </c:extLst>
        </c:ser>
        <c:ser>
          <c:idx val="2"/>
          <c:order val="2"/>
          <c:tx>
            <c:strRef>
              <c:f>Tabelle1!$D$1</c:f>
              <c:strCache>
                <c:ptCount val="1"/>
                <c:pt idx="0">
                  <c:v>Quelle</c:v>
                </c:pt>
              </c:strCache>
            </c:strRef>
          </c:tx>
          <c:invertIfNegative val="0"/>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EM (Hartwährungen)</c:v>
                </c:pt>
                <c:pt idx="9">
                  <c:v>EM (Lokalwährungen)</c:v>
                </c:pt>
              </c:strCache>
            </c:strRef>
          </c:cat>
          <c:val>
            <c:numRef>
              <c:f>Tabelle1!$D$2:$D$11</c:f>
              <c:numCache>
                <c:formatCode>General</c:formatCode>
                <c:ptCount val="10"/>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12-0167-45D3-9218-70AF85787D98}"/>
            </c:ext>
          </c:extLst>
        </c:ser>
        <c:dLbls>
          <c:showLegendKey val="0"/>
          <c:showVal val="0"/>
          <c:showCatName val="0"/>
          <c:showSerName val="0"/>
          <c:showPercent val="0"/>
          <c:showBubbleSize val="0"/>
        </c:dLbls>
        <c:gapWidth val="219"/>
        <c:overlap val="-27"/>
        <c:axId val="2124435048"/>
        <c:axId val="2124438536"/>
      </c:barChart>
      <c:catAx>
        <c:axId val="2124435048"/>
        <c:scaling>
          <c:orientation val="minMax"/>
        </c:scaling>
        <c:delete val="0"/>
        <c:axPos val="b"/>
        <c:numFmt formatCode="@" sourceLinked="0"/>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8536"/>
        <c:crosses val="autoZero"/>
        <c:auto val="1"/>
        <c:lblAlgn val="ctr"/>
        <c:lblOffset val="100"/>
        <c:noMultiLvlLbl val="0"/>
      </c:catAx>
      <c:valAx>
        <c:axId val="2124438536"/>
        <c:scaling>
          <c:orientation val="minMax"/>
          <c:max val="9.0000000000000024E-2"/>
          <c:min val="0"/>
        </c:scaling>
        <c:delete val="0"/>
        <c:axPos val="l"/>
        <c:majorGridlines>
          <c:spPr>
            <a:ln w="9509" cap="flat" cmpd="sng" algn="ctr">
              <a:solidFill>
                <a:schemeClr val="tx1">
                  <a:lumMod val="15000"/>
                  <a:lumOff val="85000"/>
                </a:schemeClr>
              </a:solidFill>
              <a:round/>
            </a:ln>
            <a:effectLst/>
          </c:spPr>
        </c:majorGridlines>
        <c:numFmt formatCode="0%" sourceLinked="0"/>
        <c:majorTickMark val="none"/>
        <c:minorTickMark val="none"/>
        <c:tickLblPos val="nextTo"/>
        <c:spPr>
          <a:ln w="6340">
            <a:noFill/>
          </a:ln>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5048"/>
        <c:crosses val="autoZero"/>
        <c:crossBetween val="between"/>
        <c:majorUnit val="2.0000000000000004E-2"/>
      </c:valAx>
      <c:spPr>
        <a:noFill/>
        <a:ln w="25358">
          <a:noFill/>
        </a:ln>
      </c:spPr>
    </c:plotArea>
    <c:plotVisOnly val="1"/>
    <c:dispBlanksAs val="gap"/>
    <c:showDLblsOverMax val="0"/>
  </c:chart>
  <c:spPr>
    <a:noFill/>
    <a:ln>
      <a:noFill/>
    </a:ln>
  </c:spPr>
  <c:txPr>
    <a:bodyPr/>
    <a:lstStyle/>
    <a:p>
      <a:pPr>
        <a:defRPr/>
      </a:pPr>
      <a:endParaRPr lang="de-D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54320131321744"/>
          <c:y val="7.330889703432189E-2"/>
          <c:w val="0.71591543823748971"/>
          <c:h val="0.54942840575451224"/>
        </c:manualLayout>
      </c:layout>
      <c:bubbleChart>
        <c:varyColors val="0"/>
        <c:ser>
          <c:idx val="0"/>
          <c:order val="0"/>
          <c:tx>
            <c:strRef>
              <c:f>'Risk-Reward'!$I$1</c:f>
              <c:strCache>
                <c:ptCount val="1"/>
                <c:pt idx="0">
                  <c:v>Invetsment</c:v>
                </c:pt>
              </c:strCache>
            </c:strRef>
          </c:tx>
          <c:spPr>
            <a:ln w="19050" cap="rnd">
              <a:noFill/>
              <a:round/>
            </a:ln>
            <a:effectLst/>
          </c:spPr>
          <c:invertIfNegative val="0"/>
          <c:dPt>
            <c:idx val="0"/>
            <c:invertIfNegative val="0"/>
            <c:bubble3D val="0"/>
            <c:spPr>
              <a:solidFill>
                <a:srgbClr val="FFC000"/>
              </a:solidFill>
              <a:ln w="44450" cap="rnd">
                <a:noFill/>
                <a:round/>
              </a:ln>
              <a:effectLst/>
            </c:spPr>
            <c:extLst>
              <c:ext xmlns:c16="http://schemas.microsoft.com/office/drawing/2014/chart" uri="{C3380CC4-5D6E-409C-BE32-E72D297353CC}">
                <c16:uniqueId val="{00000001-5BD3-4C7D-9272-B4028D5205F0}"/>
              </c:ext>
            </c:extLst>
          </c:dPt>
          <c:dPt>
            <c:idx val="1"/>
            <c:invertIfNegative val="0"/>
            <c:bubble3D val="0"/>
            <c:spPr>
              <a:solidFill>
                <a:srgbClr val="BF8F00"/>
              </a:solidFill>
              <a:ln w="19050" cap="rnd">
                <a:noFill/>
                <a:round/>
              </a:ln>
              <a:effectLst/>
            </c:spPr>
            <c:extLst>
              <c:ext xmlns:c16="http://schemas.microsoft.com/office/drawing/2014/chart" uri="{C3380CC4-5D6E-409C-BE32-E72D297353CC}">
                <c16:uniqueId val="{00000003-5BD3-4C7D-9272-B4028D5205F0}"/>
              </c:ext>
            </c:extLst>
          </c:dPt>
          <c:dPt>
            <c:idx val="2"/>
            <c:invertIfNegative val="0"/>
            <c:bubble3D val="0"/>
            <c:spPr>
              <a:solidFill>
                <a:srgbClr val="C00000"/>
              </a:solidFill>
              <a:ln w="19050" cap="rnd">
                <a:noFill/>
                <a:round/>
              </a:ln>
              <a:effectLst/>
            </c:spPr>
            <c:extLst>
              <c:ext xmlns:c16="http://schemas.microsoft.com/office/drawing/2014/chart" uri="{C3380CC4-5D6E-409C-BE32-E72D297353CC}">
                <c16:uniqueId val="{00000005-5BD3-4C7D-9272-B4028D5205F0}"/>
              </c:ext>
            </c:extLst>
          </c:dPt>
          <c:dPt>
            <c:idx val="3"/>
            <c:invertIfNegative val="0"/>
            <c:bubble3D val="0"/>
            <c:spPr>
              <a:solidFill>
                <a:schemeClr val="tx1"/>
              </a:solidFill>
              <a:ln w="19050" cap="rnd">
                <a:noFill/>
                <a:round/>
              </a:ln>
              <a:effectLst/>
            </c:spPr>
            <c:extLst>
              <c:ext xmlns:c16="http://schemas.microsoft.com/office/drawing/2014/chart" uri="{C3380CC4-5D6E-409C-BE32-E72D297353CC}">
                <c16:uniqueId val="{00000007-5BD3-4C7D-9272-B4028D5205F0}"/>
              </c:ext>
            </c:extLst>
          </c:dPt>
          <c:dPt>
            <c:idx val="4"/>
            <c:invertIfNegative val="0"/>
            <c:bubble3D val="0"/>
            <c:spPr>
              <a:solidFill>
                <a:schemeClr val="accent3">
                  <a:lumMod val="75000"/>
                </a:schemeClr>
              </a:solidFill>
              <a:ln w="19050" cap="rnd">
                <a:noFill/>
                <a:round/>
              </a:ln>
              <a:effectLst/>
            </c:spPr>
            <c:extLst>
              <c:ext xmlns:c16="http://schemas.microsoft.com/office/drawing/2014/chart" uri="{C3380CC4-5D6E-409C-BE32-E72D297353CC}">
                <c16:uniqueId val="{00000009-5BD3-4C7D-9272-B4028D5205F0}"/>
              </c:ext>
            </c:extLst>
          </c:dPt>
          <c:dPt>
            <c:idx val="5"/>
            <c:invertIfNegative val="0"/>
            <c:bubble3D val="0"/>
            <c:spPr>
              <a:solidFill>
                <a:schemeClr val="tx2"/>
              </a:solidFill>
              <a:ln w="19050" cap="rnd">
                <a:noFill/>
                <a:round/>
              </a:ln>
              <a:effectLst/>
            </c:spPr>
            <c:extLst>
              <c:ext xmlns:c16="http://schemas.microsoft.com/office/drawing/2014/chart" uri="{C3380CC4-5D6E-409C-BE32-E72D297353CC}">
                <c16:uniqueId val="{0000000B-5BD3-4C7D-9272-B4028D5205F0}"/>
              </c:ext>
            </c:extLst>
          </c:dPt>
          <c:xVal>
            <c:numRef>
              <c:f>'Risk-Reward'!$J$2:$J$6</c:f>
              <c:numCache>
                <c:formatCode>0.0%</c:formatCode>
                <c:ptCount val="5"/>
                <c:pt idx="0">
                  <c:v>6.0349756201389597E-2</c:v>
                </c:pt>
                <c:pt idx="1">
                  <c:v>0.395387105208936</c:v>
                </c:pt>
                <c:pt idx="2">
                  <c:v>1</c:v>
                </c:pt>
                <c:pt idx="3">
                  <c:v>1.2646620997675599</c:v>
                </c:pt>
                <c:pt idx="4">
                  <c:v>-2.82051802974655E-2</c:v>
                </c:pt>
              </c:numCache>
            </c:numRef>
          </c:xVal>
          <c:yVal>
            <c:numRef>
              <c:f>'Risk-Reward'!$K$2:$K$6</c:f>
              <c:numCache>
                <c:formatCode>0.0%</c:formatCode>
                <c:ptCount val="5"/>
                <c:pt idx="0">
                  <c:v>8.3444746125537914E-2</c:v>
                </c:pt>
                <c:pt idx="1">
                  <c:v>2.1480764680154901E-2</c:v>
                </c:pt>
                <c:pt idx="2">
                  <c:v>8.8099170934884799E-2</c:v>
                </c:pt>
                <c:pt idx="3">
                  <c:v>0.15284866108414899</c:v>
                </c:pt>
                <c:pt idx="4">
                  <c:v>2.5842922980404501E-2</c:v>
                </c:pt>
              </c:numCache>
            </c:numRef>
          </c:yVal>
          <c:bubbleSize>
            <c:numLit>
              <c:formatCode>General</c:formatCode>
              <c:ptCount val="6"/>
              <c:pt idx="0">
                <c:v>1</c:v>
              </c:pt>
              <c:pt idx="1">
                <c:v>1</c:v>
              </c:pt>
              <c:pt idx="2">
                <c:v>1</c:v>
              </c:pt>
              <c:pt idx="3">
                <c:v>1</c:v>
              </c:pt>
              <c:pt idx="4">
                <c:v>1</c:v>
              </c:pt>
              <c:pt idx="5">
                <c:v>1</c:v>
              </c:pt>
            </c:numLit>
          </c:bubbleSize>
          <c:bubble3D val="0"/>
          <c:extLst>
            <c:ext xmlns:c16="http://schemas.microsoft.com/office/drawing/2014/chart" uri="{C3380CC4-5D6E-409C-BE32-E72D297353CC}">
              <c16:uniqueId val="{0000000C-5BD3-4C7D-9272-B4028D5205F0}"/>
            </c:ext>
          </c:extLst>
        </c:ser>
        <c:dLbls>
          <c:showLegendKey val="0"/>
          <c:showVal val="0"/>
          <c:showCatName val="0"/>
          <c:showSerName val="0"/>
          <c:showPercent val="0"/>
          <c:showBubbleSize val="0"/>
        </c:dLbls>
        <c:bubbleScale val="45"/>
        <c:showNegBubbles val="0"/>
        <c:axId val="1695022175"/>
        <c:axId val="1"/>
      </c:bubbleChart>
      <c:valAx>
        <c:axId val="1695022175"/>
        <c:scaling>
          <c:orientation val="minMax"/>
          <c:max val="1.5"/>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700" b="0"/>
                </a:pPr>
                <a:r>
                  <a:rPr lang="de-DE" sz="700" b="0"/>
                  <a:t>Abwärtsbewegung zum Weltaktienmarkt</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0" vert="horz"/>
          <a:lstStyle/>
          <a:p>
            <a:pPr>
              <a:defRPr sz="700"/>
            </a:pPr>
            <a:endParaRPr lang="de-DE"/>
          </a:p>
        </c:txPr>
        <c:crossAx val="1"/>
        <c:crosses val="autoZero"/>
        <c:crossBetween val="midCat"/>
        <c:majorUnit val="0.5"/>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700" b="0"/>
                </a:pPr>
                <a:r>
                  <a:rPr lang="de-DE" sz="700" b="0"/>
                  <a:t>Ertrag pro Jahr</a:t>
                </a:r>
              </a:p>
            </c:rich>
          </c:tx>
          <c:layout>
            <c:manualLayout>
              <c:xMode val="edge"/>
              <c:yMode val="edge"/>
              <c:x val="4.9829847218464778E-2"/>
              <c:y val="0.22451413833184214"/>
            </c:manualLayout>
          </c:layout>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700"/>
            </a:pPr>
            <a:endParaRPr lang="de-DE"/>
          </a:p>
        </c:txPr>
        <c:crossAx val="1695022175"/>
        <c:crosses val="autoZero"/>
        <c:crossBetween val="midCat"/>
      </c:valAx>
      <c:spPr>
        <a:noFill/>
        <a:ln w="25400">
          <a:noFill/>
        </a:ln>
      </c:spPr>
    </c:plotArea>
    <c:plotVisOnly val="1"/>
    <c:dispBlanksAs val="gap"/>
    <c:showDLblsOverMax val="0"/>
  </c:chart>
  <c:spPr>
    <a:noFill/>
    <a:ln w="9525" cap="flat" cmpd="sng" algn="ctr">
      <a:noFill/>
      <a:round/>
    </a:ln>
    <a:effectLst/>
  </c:spPr>
  <c:txPr>
    <a:bodyPr/>
    <a:lstStyle/>
    <a:p>
      <a:pPr>
        <a:defRPr sz="900">
          <a:latin typeface="PT Sans" panose="020B0503020203020204" pitchFamily="34" charset="0"/>
          <a:ea typeface="PT Sans" panose="020B0503020203020204" pitchFamily="34" charset="0"/>
        </a:defRPr>
      </a:pPr>
      <a:endParaRPr lang="de-DE"/>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0.80727</cdr:x>
      <cdr:y>0.27309</cdr:y>
    </cdr:from>
    <cdr:to>
      <cdr:x>1</cdr:x>
      <cdr:y>0.40814</cdr:y>
    </cdr:to>
    <cdr:sp macro="" textlink="">
      <cdr:nvSpPr>
        <cdr:cNvPr id="2" name="Text Box 455"/>
        <cdr:cNvSpPr txBox="1">
          <a:spLocks xmlns:a="http://schemas.openxmlformats.org/drawingml/2006/main" noChangeArrowheads="1"/>
        </cdr:cNvSpPr>
      </cdr:nvSpPr>
      <cdr:spPr bwMode="auto">
        <a:xfrm xmlns:a="http://schemas.openxmlformats.org/drawingml/2006/main">
          <a:off x="2033559" y="552145"/>
          <a:ext cx="485486" cy="27305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p xmlns:a="http://schemas.openxmlformats.org/drawingml/2006/main">
          <a:pPr algn="r">
            <a:lnSpc>
              <a:spcPct val="115000"/>
            </a:lnSpc>
            <a:spcAft>
              <a:spcPts val="1000"/>
            </a:spcAft>
          </a:pPr>
          <a:r>
            <a:rPr lang="de-DE" sz="700" b="1">
              <a:solidFill>
                <a:schemeClr val="bg1">
                  <a:lumMod val="65000"/>
                </a:schemeClr>
              </a:solidFill>
              <a:effectLst/>
              <a:latin typeface="PT Sans" panose="020B0503020203020204" pitchFamily="34" charset="0"/>
              <a:ea typeface="Calibri" panose="020F0502020204030204" pitchFamily="34" charset="0"/>
              <a:cs typeface="Arial" panose="020B0604020202020204" pitchFamily="34" charset="0"/>
            </a:rPr>
            <a:t>+4,7</a:t>
          </a:r>
          <a:r>
            <a:rPr lang="de-DE" sz="700" b="1">
              <a:solidFill>
                <a:schemeClr val="bg1">
                  <a:lumMod val="65000"/>
                </a:schemeClr>
              </a:solidFill>
              <a:effectLst/>
              <a:latin typeface="PT Sans" panose="020B0503020203020204" pitchFamily="34" charset="0"/>
              <a:ea typeface="+mn-ea"/>
              <a:cs typeface="Arial" panose="020B0604020202020204" pitchFamily="34" charset="0"/>
            </a:rPr>
            <a:t> %</a:t>
          </a:r>
          <a:endParaRPr lang="de-DE" sz="1100">
            <a:solidFill>
              <a:schemeClr val="bg1">
                <a:lumMod val="65000"/>
              </a:schemeClr>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0.10544</cdr:x>
      <cdr:y>0.16246</cdr:y>
    </cdr:from>
    <cdr:to>
      <cdr:x>1</cdr:x>
      <cdr:y>0.16246</cdr:y>
    </cdr:to>
    <cdr:cxnSp macro="">
      <cdr:nvCxnSpPr>
        <cdr:cNvPr id="3" name="Gerader Verbinder 2"/>
        <cdr:cNvCxnSpPr/>
      </cdr:nvCxnSpPr>
      <cdr:spPr>
        <a:xfrm xmlns:a="http://schemas.openxmlformats.org/drawingml/2006/main">
          <a:off x="252485" y="319188"/>
          <a:ext cx="2142100" cy="0"/>
        </a:xfrm>
        <a:prstGeom xmlns:a="http://schemas.openxmlformats.org/drawingml/2006/main" prst="line">
          <a:avLst/>
        </a:prstGeom>
        <a:ln xmlns:a="http://schemas.openxmlformats.org/drawingml/2006/main" w="1905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0.21003</cdr:x>
      <cdr:y>0.34897</cdr:y>
    </cdr:from>
    <cdr:to>
      <cdr:x>0.92766</cdr:x>
      <cdr:y>0.34897</cdr:y>
    </cdr:to>
    <cdr:cxnSp macro="">
      <cdr:nvCxnSpPr>
        <cdr:cNvPr id="3" name="Gerader Verbinder 2"/>
        <cdr:cNvCxnSpPr/>
      </cdr:nvCxnSpPr>
      <cdr:spPr>
        <a:xfrm xmlns:a="http://schemas.openxmlformats.org/drawingml/2006/main">
          <a:off x="516266" y="665018"/>
          <a:ext cx="1764000" cy="0"/>
        </a:xfrm>
        <a:prstGeom xmlns:a="http://schemas.openxmlformats.org/drawingml/2006/main" prst="line">
          <a:avLst/>
        </a:prstGeom>
        <a:ln xmlns:a="http://schemas.openxmlformats.org/drawingml/2006/main">
          <a:solidFill>
            <a:schemeClr val="bg1">
              <a:lumMod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0.74534</cdr:x>
      <cdr:y>0.07166</cdr:y>
    </cdr:from>
    <cdr:to>
      <cdr:x>0.74534</cdr:x>
      <cdr:y>0.62178</cdr:y>
    </cdr:to>
    <cdr:cxnSp macro="">
      <cdr:nvCxnSpPr>
        <cdr:cNvPr id="9" name="Gerader Verbinder 8"/>
        <cdr:cNvCxnSpPr/>
      </cdr:nvCxnSpPr>
      <cdr:spPr>
        <a:xfrm xmlns:a="http://schemas.openxmlformats.org/drawingml/2006/main">
          <a:off x="1832098" y="136566"/>
          <a:ext cx="0" cy="1048327"/>
        </a:xfrm>
        <a:prstGeom xmlns:a="http://schemas.openxmlformats.org/drawingml/2006/main" prst="line">
          <a:avLst/>
        </a:prstGeom>
        <a:ln xmlns:a="http://schemas.openxmlformats.org/drawingml/2006/main">
          <a:solidFill>
            <a:schemeClr val="bg1">
              <a:lumMod val="5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Larissa">
  <a:themeElements>
    <a:clrScheme name="Fonds Finanz Farben">
      <a:dk1>
        <a:srgbClr val="000000"/>
      </a:dk1>
      <a:lt1>
        <a:srgbClr val="FFFFFF"/>
      </a:lt1>
      <a:dk2>
        <a:srgbClr val="0081A6"/>
      </a:dk2>
      <a:lt2>
        <a:srgbClr val="E9D0B7"/>
      </a:lt2>
      <a:accent1>
        <a:srgbClr val="FFFFFF"/>
      </a:accent1>
      <a:accent2>
        <a:srgbClr val="000000"/>
      </a:accent2>
      <a:accent3>
        <a:srgbClr val="0081A6"/>
      </a:accent3>
      <a:accent4>
        <a:srgbClr val="E9D0B7"/>
      </a:accent4>
      <a:accent5>
        <a:srgbClr val="F4EED3"/>
      </a:accent5>
      <a:accent6>
        <a:srgbClr val="0ABBEF"/>
      </a:accent6>
      <a:hlink>
        <a:srgbClr val="2F4D72"/>
      </a:hlink>
      <a:folHlink>
        <a:srgbClr val="0081A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AF7E6">
            <a:alpha val="89804"/>
          </a:srgbClr>
        </a:solidFill>
        <a:ln w="25400" cap="flat" cmpd="sng" algn="ctr">
          <a:noFill/>
          <a:prstDash val="solid"/>
        </a:ln>
        <a:effectLst/>
      </a:spPr>
      <a:bodyPr rot="0" spcFirstLastPara="0" vertOverflow="overflow" horzOverflow="overflow" vert="horz" wrap="square" lIns="91440" tIns="45720" rIns="91440" bIns="0" numCol="1" spcCol="0" rtlCol="0" fromWordArt="0" anchor="t" anchorCtr="0" forceAA="0" compatLnSpc="1">
        <a:prstTxWarp prst="textNoShape">
          <a:avLst/>
        </a:prstTxWarp>
        <a:noAutofit/>
      </a:bodyPr>
      <a:lstStyle/>
    </a:sp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9E4C318C9C4F46B934204B9103B676" ma:contentTypeVersion="0" ma:contentTypeDescription="Ein neues Dokument erstellen." ma:contentTypeScope="" ma:versionID="1115a2b5a4cb393c22cdc3b34948e755">
  <xsd:schema xmlns:xsd="http://www.w3.org/2001/XMLSchema" xmlns:xs="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E9606-D985-4C1F-8930-0D3C8E127B6D}">
  <ds:schemaRefs>
    <ds:schemaRef ds:uri="http://schemas.microsoft.com/sharepoint/v3/contenttype/forms"/>
  </ds:schemaRefs>
</ds:datastoreItem>
</file>

<file path=customXml/itemProps2.xml><?xml version="1.0" encoding="utf-8"?>
<ds:datastoreItem xmlns:ds="http://schemas.openxmlformats.org/officeDocument/2006/customXml" ds:itemID="{85A94688-7A5D-4FCA-9171-26991E065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FA212C9-AB01-470C-A27B-5C2874A50A35}">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C6FAFB66-39A2-4B75-8E00-39DF5CEA7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1925</Words>
  <Characters>12133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Fonds Finanz Maklerservice GmbH</dc:creator>
  <cp:keywords/>
  <cp:lastModifiedBy>Axel Reißig</cp:lastModifiedBy>
  <cp:revision>2</cp:revision>
  <cp:lastPrinted>2023-10-12T06:17:00Z</cp:lastPrinted>
  <dcterms:created xsi:type="dcterms:W3CDTF">2024-04-12T11:22:00Z</dcterms:created>
  <dcterms:modified xsi:type="dcterms:W3CDTF">2024-04-12T11:22:00Z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0x010100DF9E4C318C9C4F46B934204B9103B676</vt:lpwstr>
  </property>
</Properties>
</file>